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96078" w14:textId="397C06A7" w:rsidR="00FB6B30" w:rsidRPr="00E54ABE" w:rsidRDefault="002C6F9B" w:rsidP="00E01D89">
      <w:pPr>
        <w:jc w:val="center"/>
        <w:rPr>
          <w:rFonts w:ascii="Aptos" w:hAnsi="Aptos" w:cstheme="minorHAnsi"/>
          <w:color w:val="31DAC3"/>
          <w:w w:val="110"/>
          <w:sz w:val="36"/>
          <w:szCs w:val="36"/>
        </w:rPr>
      </w:pPr>
      <w:r w:rsidRPr="00E54ABE">
        <w:rPr>
          <w:rFonts w:ascii="Aptos" w:hAnsi="Aptos" w:cstheme="minorHAnsi"/>
          <w:noProof/>
        </w:rPr>
        <w:drawing>
          <wp:inline distT="0" distB="0" distL="0" distR="0" wp14:anchorId="661803DD" wp14:editId="42593543">
            <wp:extent cx="2336800" cy="1153795"/>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436914" cy="1203226"/>
                    </a:xfrm>
                    <a:prstGeom prst="rect">
                      <a:avLst/>
                    </a:prstGeom>
                  </pic:spPr>
                </pic:pic>
              </a:graphicData>
            </a:graphic>
          </wp:inline>
        </w:drawing>
      </w:r>
    </w:p>
    <w:p w14:paraId="0516C5EC" w14:textId="77777777" w:rsidR="00E01D89" w:rsidRPr="00E54ABE" w:rsidRDefault="00E01D89" w:rsidP="00E01D89">
      <w:pPr>
        <w:rPr>
          <w:rFonts w:ascii="Aptos" w:hAnsi="Aptos" w:cstheme="minorHAnsi"/>
          <w:color w:val="31DAC3"/>
          <w:w w:val="110"/>
        </w:rPr>
      </w:pPr>
    </w:p>
    <w:p w14:paraId="49ACFBBD" w14:textId="237DF098" w:rsidR="00B47153" w:rsidRPr="00E54ABE" w:rsidRDefault="00B47153" w:rsidP="00B47153">
      <w:pPr>
        <w:spacing w:line="276" w:lineRule="auto"/>
        <w:jc w:val="center"/>
        <w:outlineLvl w:val="0"/>
        <w:rPr>
          <w:rFonts w:ascii="Aptos" w:hAnsi="Aptos" w:cstheme="minorHAnsi"/>
          <w:b/>
          <w:sz w:val="28"/>
          <w:szCs w:val="28"/>
        </w:rPr>
      </w:pPr>
      <w:r w:rsidRPr="00E54ABE">
        <w:rPr>
          <w:rFonts w:ascii="Aptos" w:hAnsi="Aptos" w:cstheme="minorHAnsi"/>
          <w:b/>
          <w:sz w:val="28"/>
          <w:szCs w:val="28"/>
        </w:rPr>
        <w:t>Pooled Income Fund Program</w:t>
      </w:r>
    </w:p>
    <w:p w14:paraId="0C426C96" w14:textId="77777777" w:rsidR="00B47153" w:rsidRPr="00E54ABE" w:rsidRDefault="00B47153" w:rsidP="00B47153">
      <w:pPr>
        <w:spacing w:line="276" w:lineRule="auto"/>
        <w:jc w:val="center"/>
        <w:rPr>
          <w:rFonts w:ascii="Aptos" w:hAnsi="Aptos" w:cstheme="minorHAnsi"/>
          <w:b/>
          <w:sz w:val="28"/>
          <w:szCs w:val="28"/>
        </w:rPr>
      </w:pPr>
    </w:p>
    <w:p w14:paraId="6B4C71AF" w14:textId="77777777" w:rsidR="00B47153" w:rsidRPr="00E54ABE" w:rsidRDefault="00B47153" w:rsidP="00B47153">
      <w:pPr>
        <w:spacing w:line="276" w:lineRule="auto"/>
        <w:rPr>
          <w:rFonts w:ascii="Aptos" w:hAnsi="Aptos" w:cstheme="minorHAnsi"/>
          <w:b/>
          <w:sz w:val="28"/>
          <w:szCs w:val="28"/>
        </w:rPr>
      </w:pPr>
      <w:r w:rsidRPr="00E54ABE">
        <w:rPr>
          <w:rFonts w:ascii="Aptos" w:hAnsi="Aptos" w:cstheme="minorHAnsi"/>
          <w:b/>
          <w:sz w:val="28"/>
          <w:szCs w:val="28"/>
        </w:rPr>
        <w:t>Explanation of How the ACF PIF Operates, the ACF Charitable Remainder Interest Distribution Process, and the ACF PIF Administration Fees</w:t>
      </w:r>
    </w:p>
    <w:p w14:paraId="6EB23371" w14:textId="77777777" w:rsidR="00B47153" w:rsidRPr="00E54ABE" w:rsidRDefault="00B47153" w:rsidP="00B47153">
      <w:pPr>
        <w:spacing w:line="276" w:lineRule="auto"/>
        <w:jc w:val="center"/>
        <w:rPr>
          <w:rFonts w:ascii="Aptos" w:hAnsi="Aptos" w:cstheme="minorHAnsi"/>
          <w:b/>
          <w:sz w:val="28"/>
          <w:szCs w:val="28"/>
        </w:rPr>
      </w:pPr>
    </w:p>
    <w:p w14:paraId="456C7368" w14:textId="36DB944B" w:rsidR="00B47153" w:rsidRPr="00E54ABE" w:rsidRDefault="00B47153" w:rsidP="00B47153">
      <w:pPr>
        <w:spacing w:line="276" w:lineRule="auto"/>
        <w:rPr>
          <w:rFonts w:ascii="Aptos" w:hAnsi="Aptos" w:cstheme="minorHAnsi"/>
          <w:sz w:val="28"/>
          <w:szCs w:val="28"/>
        </w:rPr>
      </w:pPr>
      <w:r w:rsidRPr="00E54ABE">
        <w:rPr>
          <w:rFonts w:ascii="Aptos" w:hAnsi="Aptos" w:cstheme="minorHAnsi"/>
          <w:sz w:val="28"/>
          <w:szCs w:val="28"/>
        </w:rPr>
        <w:t xml:space="preserve">The information below explains how the Alliance Community Foundation Pooled Income Fund program compares to most of the more than 1,300 Pooled Income Funds in existence today. Our aim is to assist professional advisors in explaining to their clients how charitable gifts to the ACF PIF are </w:t>
      </w:r>
      <w:r w:rsidR="00531D0A" w:rsidRPr="00E54ABE">
        <w:rPr>
          <w:rFonts w:ascii="Aptos" w:hAnsi="Aptos" w:cstheme="minorHAnsi"/>
          <w:sz w:val="28"/>
          <w:szCs w:val="28"/>
        </w:rPr>
        <w:t xml:space="preserve">also </w:t>
      </w:r>
      <w:r w:rsidRPr="00E54ABE">
        <w:rPr>
          <w:rFonts w:ascii="Aptos" w:hAnsi="Aptos" w:cstheme="minorHAnsi"/>
          <w:sz w:val="28"/>
          <w:szCs w:val="28"/>
        </w:rPr>
        <w:t>financially beneficial for their clients, in meeting their philanthropic, financial, tax and estate planning objectives.</w:t>
      </w:r>
    </w:p>
    <w:p w14:paraId="6C943246" w14:textId="77777777" w:rsidR="00B47153" w:rsidRPr="00E54ABE" w:rsidRDefault="00B47153" w:rsidP="00B47153">
      <w:pPr>
        <w:spacing w:line="276" w:lineRule="auto"/>
        <w:rPr>
          <w:rFonts w:ascii="Aptos" w:hAnsi="Aptos" w:cstheme="minorHAnsi"/>
          <w:sz w:val="28"/>
          <w:szCs w:val="28"/>
        </w:rPr>
      </w:pPr>
    </w:p>
    <w:p w14:paraId="0C598AF0" w14:textId="77777777" w:rsidR="00B47153" w:rsidRPr="00E54ABE" w:rsidRDefault="00B47153" w:rsidP="00B47153">
      <w:pPr>
        <w:spacing w:line="276" w:lineRule="auto"/>
        <w:outlineLvl w:val="0"/>
        <w:rPr>
          <w:rFonts w:ascii="Aptos" w:hAnsi="Aptos" w:cstheme="minorHAnsi"/>
          <w:b/>
          <w:sz w:val="28"/>
          <w:szCs w:val="28"/>
        </w:rPr>
      </w:pPr>
      <w:r w:rsidRPr="00E54ABE">
        <w:rPr>
          <w:rFonts w:ascii="Aptos" w:hAnsi="Aptos" w:cstheme="minorHAnsi"/>
          <w:b/>
          <w:sz w:val="28"/>
          <w:szCs w:val="28"/>
        </w:rPr>
        <w:t>How is the ACF PIF program different?</w:t>
      </w:r>
    </w:p>
    <w:p w14:paraId="6233D50E" w14:textId="77777777" w:rsidR="00B47153" w:rsidRPr="00E54ABE" w:rsidRDefault="00B47153" w:rsidP="00B47153">
      <w:pPr>
        <w:spacing w:line="276" w:lineRule="auto"/>
        <w:rPr>
          <w:rFonts w:ascii="Aptos" w:hAnsi="Aptos" w:cstheme="minorHAnsi"/>
          <w:b/>
          <w:sz w:val="28"/>
          <w:szCs w:val="28"/>
        </w:rPr>
      </w:pPr>
    </w:p>
    <w:p w14:paraId="798158F1" w14:textId="4B64AE41" w:rsidR="00B47153" w:rsidRPr="00E54ABE" w:rsidRDefault="00B47153" w:rsidP="00B47153">
      <w:pPr>
        <w:pStyle w:val="ListParagraph"/>
        <w:numPr>
          <w:ilvl w:val="0"/>
          <w:numId w:val="3"/>
        </w:numPr>
        <w:spacing w:line="276" w:lineRule="auto"/>
        <w:rPr>
          <w:rFonts w:ascii="Aptos" w:hAnsi="Aptos" w:cstheme="minorHAnsi"/>
          <w:sz w:val="28"/>
          <w:szCs w:val="28"/>
        </w:rPr>
      </w:pPr>
      <w:r w:rsidRPr="00E54ABE">
        <w:rPr>
          <w:rFonts w:ascii="Aptos" w:hAnsi="Aptos" w:cstheme="minorHAnsi"/>
          <w:sz w:val="28"/>
          <w:szCs w:val="28"/>
        </w:rPr>
        <w:t xml:space="preserve">ACF offers donors “young” pooled income funds, when the investment performance of their soon-to-be </w:t>
      </w:r>
      <w:proofErr w:type="gramStart"/>
      <w:r w:rsidRPr="00E54ABE">
        <w:rPr>
          <w:rFonts w:ascii="Aptos" w:hAnsi="Aptos" w:cstheme="minorHAnsi"/>
          <w:sz w:val="28"/>
          <w:szCs w:val="28"/>
        </w:rPr>
        <w:t>old pooled</w:t>
      </w:r>
      <w:proofErr w:type="gramEnd"/>
      <w:r w:rsidRPr="00E54ABE">
        <w:rPr>
          <w:rFonts w:ascii="Aptos" w:hAnsi="Aptos" w:cstheme="minorHAnsi"/>
          <w:sz w:val="28"/>
          <w:szCs w:val="28"/>
        </w:rPr>
        <w:t xml:space="preserve"> income funds, plus the applicable federal rates, indicate that this would </w:t>
      </w:r>
      <w:r w:rsidR="00531D0A" w:rsidRPr="00E54ABE">
        <w:rPr>
          <w:rFonts w:ascii="Aptos" w:hAnsi="Aptos" w:cstheme="minorHAnsi"/>
          <w:sz w:val="28"/>
          <w:szCs w:val="28"/>
        </w:rPr>
        <w:t xml:space="preserve">produce </w:t>
      </w:r>
      <w:r w:rsidRPr="00E54ABE">
        <w:rPr>
          <w:rFonts w:ascii="Aptos" w:hAnsi="Aptos" w:cstheme="minorHAnsi"/>
          <w:sz w:val="28"/>
          <w:szCs w:val="28"/>
        </w:rPr>
        <w:t>significantly higher income tax charitable deductions.</w:t>
      </w:r>
    </w:p>
    <w:p w14:paraId="723E141A" w14:textId="77777777" w:rsidR="00B47153" w:rsidRPr="00E54ABE" w:rsidRDefault="00B47153" w:rsidP="00B47153">
      <w:pPr>
        <w:spacing w:line="276" w:lineRule="auto"/>
        <w:ind w:left="360"/>
        <w:rPr>
          <w:rFonts w:ascii="Aptos" w:hAnsi="Aptos" w:cstheme="minorHAnsi"/>
          <w:sz w:val="28"/>
          <w:szCs w:val="28"/>
        </w:rPr>
      </w:pPr>
    </w:p>
    <w:p w14:paraId="6497E4C2" w14:textId="7C6E91EA" w:rsidR="00B47153" w:rsidRDefault="00B47153" w:rsidP="00D04CCC">
      <w:pPr>
        <w:pStyle w:val="ListParagraph"/>
        <w:numPr>
          <w:ilvl w:val="0"/>
          <w:numId w:val="3"/>
        </w:numPr>
        <w:spacing w:line="276" w:lineRule="auto"/>
        <w:rPr>
          <w:rFonts w:ascii="Aptos" w:hAnsi="Aptos" w:cstheme="minorHAnsi"/>
          <w:sz w:val="28"/>
          <w:szCs w:val="28"/>
        </w:rPr>
      </w:pPr>
      <w:r w:rsidRPr="00E54ABE">
        <w:rPr>
          <w:rFonts w:ascii="Aptos" w:hAnsi="Aptos" w:cstheme="minorHAnsi"/>
          <w:sz w:val="28"/>
          <w:szCs w:val="28"/>
        </w:rPr>
        <w:t xml:space="preserve">ACF allows PIF donors to </w:t>
      </w:r>
      <w:r w:rsidR="00531D0A" w:rsidRPr="00E54ABE">
        <w:rPr>
          <w:rFonts w:ascii="Aptos" w:hAnsi="Aptos" w:cstheme="minorHAnsi"/>
          <w:sz w:val="28"/>
          <w:szCs w:val="28"/>
        </w:rPr>
        <w:t xml:space="preserve">give to </w:t>
      </w:r>
      <w:r w:rsidRPr="00E54ABE">
        <w:rPr>
          <w:rFonts w:ascii="Aptos" w:hAnsi="Aptos" w:cstheme="minorHAnsi"/>
          <w:sz w:val="28"/>
          <w:szCs w:val="28"/>
        </w:rPr>
        <w:t>any number of qualified charitable organizations</w:t>
      </w:r>
      <w:r w:rsidR="00531D0A" w:rsidRPr="00E54ABE">
        <w:rPr>
          <w:rFonts w:ascii="Aptos" w:hAnsi="Aptos" w:cstheme="minorHAnsi"/>
          <w:sz w:val="28"/>
          <w:szCs w:val="28"/>
        </w:rPr>
        <w:t xml:space="preserve"> through a Donor Advised Fund</w:t>
      </w:r>
      <w:r w:rsidRPr="00E54ABE">
        <w:rPr>
          <w:rFonts w:ascii="Aptos" w:hAnsi="Aptos" w:cstheme="minorHAnsi"/>
          <w:sz w:val="28"/>
          <w:szCs w:val="28"/>
        </w:rPr>
        <w:t>, after the life of the</w:t>
      </w:r>
      <w:r w:rsidR="00531D0A" w:rsidRPr="00E54ABE">
        <w:rPr>
          <w:rFonts w:ascii="Aptos" w:hAnsi="Aptos" w:cstheme="minorHAnsi"/>
          <w:sz w:val="28"/>
          <w:szCs w:val="28"/>
        </w:rPr>
        <w:t xml:space="preserve"> last </w:t>
      </w:r>
      <w:r w:rsidRPr="00E54ABE">
        <w:rPr>
          <w:rFonts w:ascii="Aptos" w:hAnsi="Aptos" w:cstheme="minorHAnsi"/>
          <w:sz w:val="28"/>
          <w:szCs w:val="28"/>
        </w:rPr>
        <w:t xml:space="preserve">income beneficiary. ACF </w:t>
      </w:r>
      <w:r w:rsidR="00497168" w:rsidRPr="00E54ABE">
        <w:rPr>
          <w:rFonts w:ascii="Aptos" w:hAnsi="Aptos" w:cstheme="minorHAnsi"/>
          <w:sz w:val="28"/>
          <w:szCs w:val="28"/>
        </w:rPr>
        <w:t xml:space="preserve">requires </w:t>
      </w:r>
      <w:r w:rsidRPr="00E54ABE">
        <w:rPr>
          <w:rFonts w:ascii="Aptos" w:hAnsi="Aptos" w:cstheme="minorHAnsi"/>
          <w:sz w:val="28"/>
          <w:szCs w:val="28"/>
        </w:rPr>
        <w:t xml:space="preserve">a minimum of 1% of the charitable remainder interest </w:t>
      </w:r>
      <w:r w:rsidR="00531D0A" w:rsidRPr="00E54ABE">
        <w:rPr>
          <w:rFonts w:ascii="Aptos" w:hAnsi="Aptos" w:cstheme="minorHAnsi"/>
          <w:sz w:val="28"/>
          <w:szCs w:val="28"/>
        </w:rPr>
        <w:t xml:space="preserve">for </w:t>
      </w:r>
      <w:r w:rsidRPr="00E54ABE">
        <w:rPr>
          <w:rFonts w:ascii="Aptos" w:hAnsi="Aptos" w:cstheme="minorHAnsi"/>
          <w:sz w:val="28"/>
          <w:szCs w:val="28"/>
        </w:rPr>
        <w:t>ACF</w:t>
      </w:r>
      <w:r w:rsidR="00531D0A" w:rsidRPr="00E54ABE">
        <w:rPr>
          <w:rFonts w:ascii="Aptos" w:hAnsi="Aptos" w:cstheme="minorHAnsi"/>
          <w:sz w:val="28"/>
          <w:szCs w:val="28"/>
        </w:rPr>
        <w:t>,</w:t>
      </w:r>
      <w:r w:rsidRPr="00E54ABE">
        <w:rPr>
          <w:rFonts w:ascii="Aptos" w:hAnsi="Aptos" w:cstheme="minorHAnsi"/>
          <w:sz w:val="28"/>
          <w:szCs w:val="28"/>
        </w:rPr>
        <w:t xml:space="preserve"> for its own unrestricted charitable purposes. The balance of the PIF charitable remainder interest is transferred to a </w:t>
      </w:r>
      <w:r w:rsidR="00531D0A" w:rsidRPr="00E54ABE">
        <w:rPr>
          <w:rFonts w:ascii="Aptos" w:hAnsi="Aptos" w:cstheme="minorHAnsi"/>
          <w:sz w:val="28"/>
          <w:szCs w:val="28"/>
        </w:rPr>
        <w:t xml:space="preserve">DAF </w:t>
      </w:r>
      <w:r w:rsidRPr="00E54ABE">
        <w:rPr>
          <w:rFonts w:ascii="Aptos" w:hAnsi="Aptos" w:cstheme="minorHAnsi"/>
          <w:sz w:val="28"/>
          <w:szCs w:val="28"/>
        </w:rPr>
        <w:t xml:space="preserve">for the donor to advise on how it is to be distributed to qualified public charitable organizations. Most charities on the other </w:t>
      </w:r>
      <w:r w:rsidRPr="00E54ABE">
        <w:rPr>
          <w:rFonts w:ascii="Aptos" w:hAnsi="Aptos" w:cstheme="minorHAnsi"/>
          <w:sz w:val="28"/>
          <w:szCs w:val="28"/>
        </w:rPr>
        <w:lastRenderedPageBreak/>
        <w:t xml:space="preserve">hand require 100% of the remaining PIF assets after the income beneficiary’s life.  </w:t>
      </w:r>
    </w:p>
    <w:p w14:paraId="092D927E" w14:textId="77777777" w:rsidR="002D732D" w:rsidRPr="002D732D" w:rsidRDefault="002D732D" w:rsidP="002D732D">
      <w:pPr>
        <w:spacing w:line="276" w:lineRule="auto"/>
        <w:rPr>
          <w:rFonts w:ascii="Aptos" w:hAnsi="Aptos" w:cstheme="minorHAnsi"/>
          <w:sz w:val="28"/>
          <w:szCs w:val="28"/>
        </w:rPr>
      </w:pPr>
    </w:p>
    <w:p w14:paraId="322FD5AC" w14:textId="031AACF3" w:rsidR="00B47153" w:rsidRPr="00E54ABE" w:rsidRDefault="00B47153" w:rsidP="00B47153">
      <w:pPr>
        <w:pStyle w:val="ListParagraph"/>
        <w:numPr>
          <w:ilvl w:val="0"/>
          <w:numId w:val="3"/>
        </w:numPr>
        <w:spacing w:line="276" w:lineRule="auto"/>
        <w:rPr>
          <w:rFonts w:ascii="Aptos" w:hAnsi="Aptos" w:cstheme="minorHAnsi"/>
          <w:sz w:val="28"/>
          <w:szCs w:val="28"/>
        </w:rPr>
      </w:pPr>
      <w:r w:rsidRPr="00E54ABE">
        <w:rPr>
          <w:rFonts w:ascii="Aptos" w:hAnsi="Aptos" w:cstheme="minorHAnsi"/>
          <w:sz w:val="28"/>
          <w:szCs w:val="28"/>
        </w:rPr>
        <w:t>The ACF PIF is offered to income beneficiaries of all ages</w:t>
      </w:r>
      <w:r w:rsidR="002962EA" w:rsidRPr="00E54ABE">
        <w:rPr>
          <w:rFonts w:ascii="Aptos" w:hAnsi="Aptos" w:cstheme="minorHAnsi"/>
          <w:sz w:val="28"/>
          <w:szCs w:val="28"/>
        </w:rPr>
        <w:t xml:space="preserve"> </w:t>
      </w:r>
      <w:r w:rsidRPr="00E54ABE">
        <w:rPr>
          <w:rFonts w:ascii="Aptos" w:hAnsi="Aptos" w:cstheme="minorHAnsi"/>
          <w:sz w:val="28"/>
          <w:szCs w:val="28"/>
        </w:rPr>
        <w:t xml:space="preserve">and the PIF can operate for multiple generations. By contrast, most charities require the income beneficiaries to be age 65 or older, and only allow 1 or 2-life PIF Agreements. </w:t>
      </w:r>
    </w:p>
    <w:p w14:paraId="7024F03D" w14:textId="77777777" w:rsidR="00B47153" w:rsidRPr="00E54ABE" w:rsidRDefault="00B47153" w:rsidP="00B47153">
      <w:pPr>
        <w:spacing w:line="276" w:lineRule="auto"/>
        <w:contextualSpacing/>
        <w:rPr>
          <w:rFonts w:ascii="Aptos" w:hAnsi="Aptos" w:cstheme="minorHAnsi"/>
          <w:sz w:val="28"/>
          <w:szCs w:val="28"/>
        </w:rPr>
      </w:pPr>
    </w:p>
    <w:p w14:paraId="54213C4F" w14:textId="43BEA18A" w:rsidR="00B47153" w:rsidRPr="00E54ABE" w:rsidRDefault="00B47153" w:rsidP="00B47153">
      <w:pPr>
        <w:pStyle w:val="ListParagraph"/>
        <w:numPr>
          <w:ilvl w:val="0"/>
          <w:numId w:val="3"/>
        </w:numPr>
        <w:spacing w:line="276" w:lineRule="auto"/>
        <w:rPr>
          <w:rFonts w:ascii="Aptos" w:hAnsi="Aptos" w:cstheme="minorHAnsi"/>
          <w:sz w:val="28"/>
          <w:szCs w:val="28"/>
        </w:rPr>
      </w:pPr>
      <w:r w:rsidRPr="00E54ABE">
        <w:rPr>
          <w:rFonts w:ascii="Aptos" w:hAnsi="Aptos" w:cstheme="minorHAnsi"/>
          <w:sz w:val="28"/>
          <w:szCs w:val="28"/>
        </w:rPr>
        <w:t xml:space="preserve">ACF pays out all of the net-realized, short-term capital gains to the income beneficiaries. This allows the PIF investment manager to have greater flexibility and opportunity to potentially engineer more favorable investment returns for the income beneficiaries. By contrast, most charities will not distribute PIF </w:t>
      </w:r>
      <w:r w:rsidR="008A2FF9" w:rsidRPr="00E54ABE">
        <w:rPr>
          <w:rFonts w:ascii="Aptos" w:hAnsi="Aptos" w:cstheme="minorHAnsi"/>
          <w:sz w:val="28"/>
          <w:szCs w:val="28"/>
        </w:rPr>
        <w:t xml:space="preserve">short-term </w:t>
      </w:r>
      <w:r w:rsidRPr="00E54ABE">
        <w:rPr>
          <w:rFonts w:ascii="Aptos" w:hAnsi="Aptos" w:cstheme="minorHAnsi"/>
          <w:sz w:val="28"/>
          <w:szCs w:val="28"/>
        </w:rPr>
        <w:t xml:space="preserve">capital gains and instead allocate </w:t>
      </w:r>
      <w:r w:rsidR="00531D0A" w:rsidRPr="00E54ABE">
        <w:rPr>
          <w:rFonts w:ascii="Aptos" w:hAnsi="Aptos" w:cstheme="minorHAnsi"/>
          <w:sz w:val="28"/>
          <w:szCs w:val="28"/>
        </w:rPr>
        <w:t xml:space="preserve">these </w:t>
      </w:r>
      <w:r w:rsidRPr="00E54ABE">
        <w:rPr>
          <w:rFonts w:ascii="Aptos" w:hAnsi="Aptos" w:cstheme="minorHAnsi"/>
          <w:sz w:val="28"/>
          <w:szCs w:val="28"/>
        </w:rPr>
        <w:t>net gains to the PIF principal.</w:t>
      </w:r>
    </w:p>
    <w:p w14:paraId="1A138F20" w14:textId="77777777" w:rsidR="00B47153" w:rsidRPr="00E54ABE" w:rsidRDefault="00B47153" w:rsidP="00B47153">
      <w:pPr>
        <w:spacing w:line="276" w:lineRule="auto"/>
        <w:contextualSpacing/>
        <w:rPr>
          <w:rFonts w:ascii="Aptos" w:hAnsi="Aptos" w:cstheme="minorHAnsi"/>
          <w:sz w:val="28"/>
          <w:szCs w:val="28"/>
        </w:rPr>
      </w:pPr>
    </w:p>
    <w:p w14:paraId="7B666BBB" w14:textId="1B0CCA37" w:rsidR="00B47153" w:rsidRPr="00E54ABE" w:rsidRDefault="00B47153" w:rsidP="00B47153">
      <w:pPr>
        <w:pStyle w:val="ListParagraph"/>
        <w:numPr>
          <w:ilvl w:val="0"/>
          <w:numId w:val="3"/>
        </w:numPr>
        <w:spacing w:line="276" w:lineRule="auto"/>
        <w:rPr>
          <w:rFonts w:ascii="Aptos" w:hAnsi="Aptos" w:cstheme="minorHAnsi"/>
          <w:sz w:val="28"/>
          <w:szCs w:val="28"/>
        </w:rPr>
      </w:pPr>
      <w:r w:rsidRPr="00E54ABE">
        <w:rPr>
          <w:rFonts w:ascii="Aptos" w:hAnsi="Aptos" w:cstheme="minorHAnsi"/>
          <w:sz w:val="28"/>
          <w:szCs w:val="28"/>
        </w:rPr>
        <w:t xml:space="preserve">ACF is willing to accept PIF contributions of any </w:t>
      </w:r>
      <w:r w:rsidR="00A217FD" w:rsidRPr="00E54ABE">
        <w:rPr>
          <w:rFonts w:ascii="Aptos" w:hAnsi="Aptos" w:cstheme="minorHAnsi"/>
          <w:sz w:val="28"/>
          <w:szCs w:val="28"/>
        </w:rPr>
        <w:t>legally permitted</w:t>
      </w:r>
      <w:r w:rsidRPr="00E54ABE">
        <w:rPr>
          <w:rFonts w:ascii="Aptos" w:hAnsi="Aptos" w:cstheme="minorHAnsi"/>
          <w:sz w:val="28"/>
          <w:szCs w:val="28"/>
        </w:rPr>
        <w:t xml:space="preserve"> asset that their gift acceptance policies allow (including </w:t>
      </w:r>
      <w:proofErr w:type="gramStart"/>
      <w:r w:rsidRPr="00E54ABE">
        <w:rPr>
          <w:rFonts w:ascii="Aptos" w:hAnsi="Aptos" w:cstheme="minorHAnsi"/>
          <w:sz w:val="28"/>
          <w:szCs w:val="28"/>
        </w:rPr>
        <w:t>privately-held</w:t>
      </w:r>
      <w:proofErr w:type="gramEnd"/>
      <w:r w:rsidRPr="00E54ABE">
        <w:rPr>
          <w:rFonts w:ascii="Aptos" w:hAnsi="Aptos" w:cstheme="minorHAnsi"/>
          <w:sz w:val="28"/>
          <w:szCs w:val="28"/>
        </w:rPr>
        <w:t xml:space="preserve"> </w:t>
      </w:r>
      <w:r w:rsidR="006B168B" w:rsidRPr="00E54ABE">
        <w:rPr>
          <w:rFonts w:ascii="Aptos" w:hAnsi="Aptos" w:cstheme="minorHAnsi"/>
          <w:sz w:val="28"/>
          <w:szCs w:val="28"/>
        </w:rPr>
        <w:t>securities</w:t>
      </w:r>
      <w:r w:rsidRPr="00E54ABE">
        <w:rPr>
          <w:rFonts w:ascii="Aptos" w:hAnsi="Aptos" w:cstheme="minorHAnsi"/>
          <w:sz w:val="28"/>
          <w:szCs w:val="28"/>
        </w:rPr>
        <w:t xml:space="preserve"> and real estate). Most charities accept only cash, or readily marketable, publicly traded securities.  </w:t>
      </w:r>
    </w:p>
    <w:p w14:paraId="233FCC1D" w14:textId="77777777" w:rsidR="00B47153" w:rsidRPr="00E54ABE" w:rsidRDefault="00B47153" w:rsidP="00B47153">
      <w:pPr>
        <w:spacing w:line="276" w:lineRule="auto"/>
        <w:contextualSpacing/>
        <w:rPr>
          <w:rFonts w:ascii="Aptos" w:hAnsi="Aptos" w:cstheme="minorHAnsi"/>
          <w:sz w:val="28"/>
          <w:szCs w:val="28"/>
        </w:rPr>
      </w:pPr>
    </w:p>
    <w:p w14:paraId="61862CA8" w14:textId="65A9DE36" w:rsidR="00B47153" w:rsidRPr="00E54ABE" w:rsidRDefault="00C73789" w:rsidP="00B47153">
      <w:pPr>
        <w:pStyle w:val="ListParagraph"/>
        <w:numPr>
          <w:ilvl w:val="0"/>
          <w:numId w:val="3"/>
        </w:numPr>
        <w:spacing w:line="276" w:lineRule="auto"/>
        <w:rPr>
          <w:rFonts w:ascii="Aptos" w:hAnsi="Aptos" w:cstheme="minorHAnsi"/>
          <w:sz w:val="28"/>
          <w:szCs w:val="28"/>
        </w:rPr>
      </w:pPr>
      <w:r w:rsidRPr="00E54ABE">
        <w:rPr>
          <w:rFonts w:ascii="Aptos" w:hAnsi="Aptos" w:cs="Calibri"/>
          <w:color w:val="212121"/>
          <w:sz w:val="28"/>
          <w:szCs w:val="28"/>
        </w:rPr>
        <w:t>On a case by case basis, ACF may permit the donor’s investment manager to manage PIF investments for the ACF PIF Trustee.</w:t>
      </w:r>
    </w:p>
    <w:p w14:paraId="736C04BE" w14:textId="77777777" w:rsidR="00B47153" w:rsidRPr="00E54ABE" w:rsidRDefault="00B47153" w:rsidP="00B47153">
      <w:pPr>
        <w:spacing w:line="276" w:lineRule="auto"/>
        <w:contextualSpacing/>
        <w:rPr>
          <w:rFonts w:ascii="Aptos" w:hAnsi="Aptos" w:cstheme="minorHAnsi"/>
          <w:b/>
          <w:sz w:val="28"/>
          <w:szCs w:val="28"/>
        </w:rPr>
      </w:pPr>
    </w:p>
    <w:p w14:paraId="22CD1445" w14:textId="304617A4" w:rsidR="008A2FF9" w:rsidRPr="002D732D" w:rsidRDefault="00B47153" w:rsidP="002D732D">
      <w:pPr>
        <w:pStyle w:val="ListParagraph"/>
        <w:numPr>
          <w:ilvl w:val="0"/>
          <w:numId w:val="3"/>
        </w:numPr>
        <w:spacing w:line="276" w:lineRule="auto"/>
        <w:rPr>
          <w:rFonts w:ascii="Aptos" w:hAnsi="Aptos" w:cstheme="minorHAnsi"/>
          <w:sz w:val="28"/>
          <w:szCs w:val="28"/>
        </w:rPr>
      </w:pPr>
      <w:r w:rsidRPr="00E54ABE">
        <w:rPr>
          <w:rFonts w:ascii="Aptos" w:hAnsi="Aptos" w:cstheme="minorHAnsi"/>
          <w:sz w:val="28"/>
          <w:szCs w:val="28"/>
        </w:rPr>
        <w:t>While other charities may have governing provisions in their PIF documents to allow a total return, very few charities operate a total return producing PIF. Th</w:t>
      </w:r>
      <w:r w:rsidR="00CF3058" w:rsidRPr="00E54ABE">
        <w:rPr>
          <w:rFonts w:ascii="Aptos" w:hAnsi="Aptos" w:cstheme="minorHAnsi"/>
          <w:sz w:val="28"/>
          <w:szCs w:val="28"/>
        </w:rPr>
        <w:t xml:space="preserve">e total return feature </w:t>
      </w:r>
      <w:r w:rsidRPr="00E54ABE">
        <w:rPr>
          <w:rFonts w:ascii="Aptos" w:hAnsi="Aptos" w:cstheme="minorHAnsi"/>
          <w:sz w:val="28"/>
          <w:szCs w:val="28"/>
        </w:rPr>
        <w:t xml:space="preserve">allows ACF to use its “power to adjust” to pay out a portion of the net-realized, post contribution, long-term capital gains. This allows the PIF investment manager to have greater flexibility and opportunity to potentially engineer more favorable investment returns for the income beneficiaries. </w:t>
      </w:r>
      <w:proofErr w:type="gramStart"/>
      <w:r w:rsidRPr="00E54ABE">
        <w:rPr>
          <w:rFonts w:ascii="Aptos" w:hAnsi="Aptos" w:cstheme="minorHAnsi"/>
          <w:sz w:val="28"/>
          <w:szCs w:val="28"/>
        </w:rPr>
        <w:t>And,</w:t>
      </w:r>
      <w:proofErr w:type="gramEnd"/>
      <w:r w:rsidRPr="00E54ABE">
        <w:rPr>
          <w:rFonts w:ascii="Aptos" w:hAnsi="Aptos" w:cstheme="minorHAnsi"/>
          <w:sz w:val="28"/>
          <w:szCs w:val="28"/>
        </w:rPr>
        <w:t xml:space="preserve"> long-term capital gains are currently taxed at lower rates. </w:t>
      </w:r>
    </w:p>
    <w:p w14:paraId="11549A83" w14:textId="77777777" w:rsidR="00B47153" w:rsidRPr="00E54ABE" w:rsidRDefault="00B47153" w:rsidP="00B47153">
      <w:pPr>
        <w:spacing w:after="200" w:line="276" w:lineRule="auto"/>
        <w:contextualSpacing/>
        <w:outlineLvl w:val="0"/>
        <w:rPr>
          <w:rFonts w:ascii="Aptos" w:hAnsi="Aptos" w:cstheme="minorHAnsi"/>
          <w:b/>
          <w:sz w:val="28"/>
          <w:szCs w:val="28"/>
        </w:rPr>
      </w:pPr>
      <w:r w:rsidRPr="00E54ABE">
        <w:rPr>
          <w:rFonts w:ascii="Aptos" w:hAnsi="Aptos" w:cstheme="minorHAnsi"/>
          <w:b/>
          <w:sz w:val="28"/>
          <w:szCs w:val="28"/>
        </w:rPr>
        <w:lastRenderedPageBreak/>
        <w:t>Charitable Gifts to ACF</w:t>
      </w:r>
    </w:p>
    <w:p w14:paraId="75B84E41" w14:textId="77777777" w:rsidR="00B47153" w:rsidRPr="00E54ABE" w:rsidRDefault="00B47153" w:rsidP="00B47153">
      <w:pPr>
        <w:spacing w:after="200" w:line="276" w:lineRule="auto"/>
        <w:contextualSpacing/>
        <w:rPr>
          <w:rFonts w:ascii="Aptos" w:hAnsi="Aptos" w:cstheme="minorHAnsi"/>
          <w:sz w:val="28"/>
          <w:szCs w:val="28"/>
        </w:rPr>
      </w:pPr>
    </w:p>
    <w:p w14:paraId="3A9F1C6F" w14:textId="77777777" w:rsidR="00B47153" w:rsidRPr="00E54ABE" w:rsidRDefault="00B47153" w:rsidP="00B47153">
      <w:pPr>
        <w:spacing w:after="200" w:line="276" w:lineRule="auto"/>
        <w:contextualSpacing/>
        <w:rPr>
          <w:rFonts w:ascii="Aptos" w:hAnsi="Aptos" w:cstheme="minorHAnsi"/>
          <w:b/>
          <w:sz w:val="28"/>
          <w:szCs w:val="28"/>
        </w:rPr>
      </w:pPr>
      <w:r w:rsidRPr="00E54ABE">
        <w:rPr>
          <w:rFonts w:ascii="Aptos" w:hAnsi="Aptos" w:cstheme="minorHAnsi"/>
          <w:b/>
          <w:sz w:val="28"/>
          <w:szCs w:val="28"/>
        </w:rPr>
        <w:t>In the case where non-cash PIF gifts are being contemplated, ACF requires donors to contribute charitable gifts to ACF, in advance, equal to the direct costs ACF is expected to incur. Non-cash gifts can be extremely complex and require greater acquisition costs, ownership transfer expenses, and expensive out-of-pocket legal fees for professional services and legal research.</w:t>
      </w:r>
    </w:p>
    <w:p w14:paraId="05129BE1" w14:textId="77777777" w:rsidR="00B47153" w:rsidRPr="00E54ABE" w:rsidRDefault="00B47153" w:rsidP="00B47153">
      <w:pPr>
        <w:spacing w:after="200" w:line="276" w:lineRule="auto"/>
        <w:contextualSpacing/>
        <w:rPr>
          <w:rFonts w:ascii="Aptos" w:hAnsi="Aptos" w:cstheme="minorHAnsi"/>
          <w:sz w:val="28"/>
          <w:szCs w:val="28"/>
        </w:rPr>
      </w:pPr>
    </w:p>
    <w:p w14:paraId="35F2BA24" w14:textId="52C07BE0" w:rsidR="00B47153" w:rsidRPr="00E54ABE" w:rsidRDefault="00B47153" w:rsidP="00B47153">
      <w:pPr>
        <w:spacing w:after="200" w:line="276" w:lineRule="auto"/>
        <w:rPr>
          <w:rFonts w:ascii="Aptos" w:hAnsi="Aptos" w:cstheme="minorHAnsi"/>
          <w:i/>
          <w:sz w:val="28"/>
          <w:szCs w:val="28"/>
        </w:rPr>
      </w:pPr>
      <w:r w:rsidRPr="00E54ABE">
        <w:rPr>
          <w:rFonts w:ascii="Aptos" w:hAnsi="Aptos" w:cstheme="minorHAnsi"/>
          <w:i/>
          <w:sz w:val="28"/>
          <w:szCs w:val="28"/>
        </w:rPr>
        <w:t xml:space="preserve">ACF PIF donors often discover that the primary source of funds needed for the upfront professional services (legal, accounting, appraisal fees, etc.), </w:t>
      </w:r>
      <w:proofErr w:type="gramStart"/>
      <w:r w:rsidRPr="00E54ABE">
        <w:rPr>
          <w:rFonts w:ascii="Aptos" w:hAnsi="Aptos" w:cstheme="minorHAnsi"/>
          <w:i/>
          <w:sz w:val="28"/>
          <w:szCs w:val="28"/>
        </w:rPr>
        <w:t>actually comes</w:t>
      </w:r>
      <w:proofErr w:type="gramEnd"/>
      <w:r w:rsidRPr="00E54ABE">
        <w:rPr>
          <w:rFonts w:ascii="Aptos" w:hAnsi="Aptos" w:cstheme="minorHAnsi"/>
          <w:i/>
          <w:sz w:val="28"/>
          <w:szCs w:val="28"/>
        </w:rPr>
        <w:t xml:space="preserve"> from the Federal income tax savings, which flow from the PIF’s </w:t>
      </w:r>
      <w:r w:rsidR="00CF3058" w:rsidRPr="00E54ABE">
        <w:rPr>
          <w:rFonts w:ascii="Aptos" w:hAnsi="Aptos" w:cstheme="minorHAnsi"/>
          <w:i/>
          <w:sz w:val="28"/>
          <w:szCs w:val="28"/>
        </w:rPr>
        <w:t xml:space="preserve">income tax </w:t>
      </w:r>
      <w:r w:rsidRPr="00E54ABE">
        <w:rPr>
          <w:rFonts w:ascii="Aptos" w:hAnsi="Aptos" w:cstheme="minorHAnsi"/>
          <w:i/>
          <w:sz w:val="28"/>
          <w:szCs w:val="28"/>
        </w:rPr>
        <w:t>charitable deductions. And, for donors who pay estimated income taxes, the tax savings are enjoyed sooner, because the next estimated tax due has to be recalculated.)</w:t>
      </w:r>
    </w:p>
    <w:p w14:paraId="3BDBC1C8" w14:textId="77777777" w:rsidR="00B47153" w:rsidRPr="00E54ABE" w:rsidRDefault="00B47153" w:rsidP="00B47153">
      <w:pPr>
        <w:spacing w:after="200" w:line="276" w:lineRule="auto"/>
        <w:outlineLvl w:val="0"/>
        <w:rPr>
          <w:rFonts w:ascii="Aptos" w:hAnsi="Aptos" w:cstheme="minorHAnsi"/>
          <w:b/>
          <w:sz w:val="28"/>
          <w:szCs w:val="28"/>
        </w:rPr>
      </w:pPr>
      <w:r w:rsidRPr="00E54ABE">
        <w:rPr>
          <w:rFonts w:ascii="Aptos" w:hAnsi="Aptos" w:cstheme="minorHAnsi"/>
          <w:b/>
          <w:sz w:val="28"/>
          <w:szCs w:val="28"/>
        </w:rPr>
        <w:t>Administration Fees</w:t>
      </w:r>
    </w:p>
    <w:p w14:paraId="78A5F32A" w14:textId="727D7E53" w:rsidR="00B47153" w:rsidRPr="00E54ABE" w:rsidRDefault="00B47153" w:rsidP="00B47153">
      <w:pPr>
        <w:spacing w:after="200" w:line="276" w:lineRule="auto"/>
        <w:contextualSpacing/>
        <w:rPr>
          <w:rFonts w:ascii="Aptos" w:hAnsi="Aptos" w:cstheme="minorHAnsi"/>
          <w:b/>
          <w:sz w:val="28"/>
          <w:szCs w:val="28"/>
        </w:rPr>
      </w:pPr>
      <w:r w:rsidRPr="00E54ABE">
        <w:rPr>
          <w:rFonts w:ascii="Aptos" w:hAnsi="Aptos" w:cstheme="minorHAnsi"/>
          <w:sz w:val="28"/>
          <w:szCs w:val="28"/>
        </w:rPr>
        <w:t xml:space="preserve">ACF charges the PIF an annual administration fee. The </w:t>
      </w:r>
      <w:r w:rsidR="00CF3058" w:rsidRPr="00FD12AD">
        <w:rPr>
          <w:rFonts w:ascii="Aptos" w:hAnsi="Aptos" w:cstheme="minorHAnsi"/>
          <w:b/>
          <w:bCs/>
          <w:i/>
          <w:iCs/>
          <w:sz w:val="28"/>
          <w:szCs w:val="28"/>
        </w:rPr>
        <w:t xml:space="preserve">non-prorated </w:t>
      </w:r>
      <w:r w:rsidRPr="00FD12AD">
        <w:rPr>
          <w:rFonts w:ascii="Aptos" w:hAnsi="Aptos" w:cstheme="minorHAnsi"/>
          <w:b/>
          <w:bCs/>
          <w:i/>
          <w:iCs/>
          <w:sz w:val="28"/>
          <w:szCs w:val="28"/>
        </w:rPr>
        <w:t>fee</w:t>
      </w:r>
      <w:r w:rsidRPr="00E54ABE">
        <w:rPr>
          <w:rFonts w:ascii="Aptos" w:hAnsi="Aptos" w:cstheme="minorHAnsi"/>
          <w:sz w:val="28"/>
          <w:szCs w:val="28"/>
        </w:rPr>
        <w:t xml:space="preserve"> is billed quarterly, based upon the value of the PIF assets at the end of the </w:t>
      </w:r>
      <w:r w:rsidR="00FD12AD">
        <w:rPr>
          <w:rFonts w:ascii="Aptos" w:hAnsi="Aptos" w:cstheme="minorHAnsi"/>
          <w:sz w:val="28"/>
          <w:szCs w:val="28"/>
        </w:rPr>
        <w:t xml:space="preserve">calendar </w:t>
      </w:r>
      <w:r w:rsidRPr="00E54ABE">
        <w:rPr>
          <w:rFonts w:ascii="Aptos" w:hAnsi="Aptos" w:cstheme="minorHAnsi"/>
          <w:sz w:val="28"/>
          <w:szCs w:val="28"/>
        </w:rPr>
        <w:t xml:space="preserve">quarter. </w:t>
      </w:r>
      <w:r w:rsidR="008518C0" w:rsidRPr="00E54ABE">
        <w:rPr>
          <w:rFonts w:ascii="Aptos" w:hAnsi="Aptos" w:cstheme="minorHAnsi"/>
          <w:b/>
          <w:i/>
          <w:sz w:val="28"/>
          <w:szCs w:val="28"/>
        </w:rPr>
        <w:t>A significant portion of these fees represent a charitable gift percentage that enables ACF to fulfill its overall charitable mission.</w:t>
      </w:r>
    </w:p>
    <w:p w14:paraId="116E867A" w14:textId="77777777" w:rsidR="00B47153" w:rsidRPr="00E54ABE" w:rsidRDefault="00B47153" w:rsidP="00B47153">
      <w:pPr>
        <w:spacing w:after="200" w:line="276" w:lineRule="auto"/>
        <w:contextualSpacing/>
        <w:rPr>
          <w:rFonts w:ascii="Aptos" w:hAnsi="Aptos" w:cstheme="minorHAnsi"/>
          <w:b/>
          <w:sz w:val="28"/>
          <w:szCs w:val="28"/>
        </w:rPr>
      </w:pPr>
    </w:p>
    <w:p w14:paraId="58299F4E" w14:textId="55BC23F3" w:rsidR="00B47153" w:rsidRPr="00E54ABE" w:rsidRDefault="00B47153" w:rsidP="00B47153">
      <w:pPr>
        <w:spacing w:after="200" w:line="276" w:lineRule="auto"/>
        <w:contextualSpacing/>
        <w:rPr>
          <w:rFonts w:ascii="Aptos" w:hAnsi="Aptos" w:cstheme="minorHAnsi"/>
          <w:sz w:val="28"/>
          <w:szCs w:val="28"/>
        </w:rPr>
      </w:pPr>
      <w:r w:rsidRPr="00E54ABE">
        <w:rPr>
          <w:rFonts w:ascii="Aptos" w:hAnsi="Aptos" w:cstheme="minorHAnsi"/>
          <w:b/>
          <w:sz w:val="28"/>
          <w:szCs w:val="28"/>
        </w:rPr>
        <w:t xml:space="preserve">Note: </w:t>
      </w:r>
      <w:r w:rsidR="00CF3058" w:rsidRPr="00E54ABE">
        <w:rPr>
          <w:rFonts w:ascii="Aptos" w:hAnsi="Aptos" w:cstheme="minorHAnsi"/>
          <w:b/>
          <w:sz w:val="28"/>
          <w:szCs w:val="28"/>
        </w:rPr>
        <w:t xml:space="preserve">While there are no </w:t>
      </w:r>
      <w:r w:rsidR="00FD12AD">
        <w:rPr>
          <w:rFonts w:ascii="Aptos" w:hAnsi="Aptos" w:cstheme="minorHAnsi"/>
          <w:b/>
          <w:sz w:val="28"/>
          <w:szCs w:val="28"/>
        </w:rPr>
        <w:t xml:space="preserve">separate </w:t>
      </w:r>
      <w:r w:rsidR="00CF3058" w:rsidRPr="00E54ABE">
        <w:rPr>
          <w:rFonts w:ascii="Aptos" w:hAnsi="Aptos" w:cstheme="minorHAnsi"/>
          <w:b/>
          <w:sz w:val="28"/>
          <w:szCs w:val="28"/>
        </w:rPr>
        <w:t xml:space="preserve">set up fees, ACF </w:t>
      </w:r>
      <w:r w:rsidRPr="00E54ABE">
        <w:rPr>
          <w:rFonts w:ascii="Aptos" w:hAnsi="Aptos" w:cstheme="minorHAnsi"/>
          <w:b/>
          <w:sz w:val="28"/>
          <w:szCs w:val="28"/>
        </w:rPr>
        <w:t xml:space="preserve">fees do not include additional </w:t>
      </w:r>
      <w:r w:rsidR="00FD12AD">
        <w:rPr>
          <w:rFonts w:ascii="Aptos" w:hAnsi="Aptos" w:cstheme="minorHAnsi"/>
          <w:b/>
          <w:sz w:val="28"/>
          <w:szCs w:val="28"/>
        </w:rPr>
        <w:t xml:space="preserve">fees and </w:t>
      </w:r>
      <w:r w:rsidRPr="00E54ABE">
        <w:rPr>
          <w:rFonts w:ascii="Aptos" w:hAnsi="Aptos" w:cstheme="minorHAnsi"/>
          <w:b/>
          <w:sz w:val="28"/>
          <w:szCs w:val="28"/>
        </w:rPr>
        <w:t>expenses for investment management.</w:t>
      </w:r>
    </w:p>
    <w:p w14:paraId="4FD15AE3" w14:textId="77777777" w:rsidR="00B47153" w:rsidRPr="00E54ABE" w:rsidRDefault="00B47153" w:rsidP="00B47153">
      <w:pPr>
        <w:spacing w:after="200" w:line="276" w:lineRule="auto"/>
        <w:contextualSpacing/>
        <w:rPr>
          <w:rFonts w:ascii="Aptos" w:hAnsi="Aptos" w:cstheme="minorHAnsi"/>
          <w:sz w:val="28"/>
          <w:szCs w:val="28"/>
        </w:rPr>
      </w:pPr>
    </w:p>
    <w:p w14:paraId="2D98915B" w14:textId="77777777" w:rsidR="00B47153" w:rsidRPr="00E54ABE" w:rsidRDefault="00B47153" w:rsidP="00B47153">
      <w:pPr>
        <w:spacing w:after="200" w:line="276" w:lineRule="auto"/>
        <w:contextualSpacing/>
        <w:rPr>
          <w:rFonts w:ascii="Aptos" w:hAnsi="Aptos" w:cstheme="minorHAnsi"/>
          <w:i/>
          <w:sz w:val="28"/>
          <w:szCs w:val="28"/>
        </w:rPr>
      </w:pPr>
      <w:r w:rsidRPr="00E54ABE">
        <w:rPr>
          <w:rFonts w:ascii="Aptos" w:hAnsi="Aptos" w:cstheme="minorHAnsi"/>
          <w:i/>
          <w:sz w:val="28"/>
          <w:szCs w:val="28"/>
        </w:rPr>
        <w:t>(Importantly, when donors contribute long-term capital assets to the PIF, that are subsequently sold for reinvestment, the PIF pays no capital gains taxes. This means there are more after sale proceeds to invest and this may mean that a greater effective rate of return can be quantified for the income beneficiary. Why? Because no capital gains tax is paid, there is more money to invest in the PIF.</w:t>
      </w:r>
    </w:p>
    <w:p w14:paraId="510D1032" w14:textId="77777777" w:rsidR="00B47153" w:rsidRPr="00E54ABE" w:rsidRDefault="00B47153" w:rsidP="00B47153">
      <w:pPr>
        <w:spacing w:after="200" w:line="276" w:lineRule="auto"/>
        <w:contextualSpacing/>
        <w:rPr>
          <w:rFonts w:ascii="Aptos" w:hAnsi="Aptos" w:cstheme="minorHAnsi"/>
          <w:i/>
          <w:sz w:val="28"/>
          <w:szCs w:val="28"/>
        </w:rPr>
      </w:pPr>
    </w:p>
    <w:p w14:paraId="197D47B2" w14:textId="405CD634" w:rsidR="00B47153" w:rsidRPr="00E54ABE" w:rsidRDefault="00B47153" w:rsidP="00B47153">
      <w:pPr>
        <w:spacing w:after="200" w:line="276" w:lineRule="auto"/>
        <w:contextualSpacing/>
        <w:rPr>
          <w:rFonts w:ascii="Aptos" w:hAnsi="Aptos" w:cstheme="minorHAnsi"/>
          <w:i/>
          <w:sz w:val="28"/>
          <w:szCs w:val="28"/>
        </w:rPr>
      </w:pPr>
      <w:r w:rsidRPr="00E54ABE">
        <w:rPr>
          <w:rFonts w:ascii="Aptos" w:hAnsi="Aptos" w:cstheme="minorHAnsi"/>
          <w:i/>
          <w:sz w:val="28"/>
          <w:szCs w:val="28"/>
        </w:rPr>
        <w:lastRenderedPageBreak/>
        <w:t>Additionally, the income tax savings, generated by the Federal income tax charitable deduction, may offset the PIF taxable income for up to 6 years, depending on the income beneficiary’s circumstances.</w:t>
      </w:r>
      <w:r w:rsidR="00CF3058" w:rsidRPr="00E54ABE">
        <w:rPr>
          <w:rFonts w:ascii="Aptos" w:hAnsi="Aptos" w:cstheme="minorHAnsi"/>
          <w:i/>
          <w:sz w:val="28"/>
          <w:szCs w:val="28"/>
        </w:rPr>
        <w:t xml:space="preserve"> </w:t>
      </w:r>
      <w:r w:rsidRPr="00E54ABE">
        <w:rPr>
          <w:rFonts w:ascii="Aptos" w:hAnsi="Aptos" w:cstheme="minorHAnsi"/>
          <w:i/>
          <w:sz w:val="28"/>
          <w:szCs w:val="28"/>
        </w:rPr>
        <w:t xml:space="preserve">Finally, ACF PIF income beneficiaries potentially </w:t>
      </w:r>
      <w:proofErr w:type="gramStart"/>
      <w:r w:rsidRPr="00E54ABE">
        <w:rPr>
          <w:rFonts w:ascii="Aptos" w:hAnsi="Aptos" w:cstheme="minorHAnsi"/>
          <w:i/>
          <w:sz w:val="28"/>
          <w:szCs w:val="28"/>
        </w:rPr>
        <w:t>have the opportunity to</w:t>
      </w:r>
      <w:proofErr w:type="gramEnd"/>
      <w:r w:rsidRPr="00E54ABE">
        <w:rPr>
          <w:rFonts w:ascii="Aptos" w:hAnsi="Aptos" w:cstheme="minorHAnsi"/>
          <w:i/>
          <w:sz w:val="28"/>
          <w:szCs w:val="28"/>
        </w:rPr>
        <w:t xml:space="preserve"> receive </w:t>
      </w:r>
      <w:r w:rsidR="00A217FD" w:rsidRPr="00E54ABE">
        <w:rPr>
          <w:rFonts w:ascii="Aptos" w:hAnsi="Aptos" w:cstheme="minorHAnsi"/>
          <w:i/>
          <w:sz w:val="28"/>
          <w:szCs w:val="28"/>
        </w:rPr>
        <w:t>legally permissible</w:t>
      </w:r>
      <w:r w:rsidRPr="00E54ABE">
        <w:rPr>
          <w:rFonts w:ascii="Aptos" w:hAnsi="Aptos" w:cstheme="minorHAnsi"/>
          <w:i/>
          <w:sz w:val="28"/>
          <w:szCs w:val="28"/>
        </w:rPr>
        <w:t xml:space="preserve"> net short-term capital gain income and </w:t>
      </w:r>
      <w:r w:rsidR="00CF3058" w:rsidRPr="00E54ABE">
        <w:rPr>
          <w:rFonts w:ascii="Aptos" w:hAnsi="Aptos" w:cstheme="minorHAnsi"/>
          <w:i/>
          <w:sz w:val="28"/>
          <w:szCs w:val="28"/>
        </w:rPr>
        <w:t xml:space="preserve">qualified </w:t>
      </w:r>
      <w:r w:rsidRPr="00E54ABE">
        <w:rPr>
          <w:rFonts w:ascii="Aptos" w:hAnsi="Aptos" w:cstheme="minorHAnsi"/>
          <w:i/>
          <w:sz w:val="28"/>
          <w:szCs w:val="28"/>
        </w:rPr>
        <w:t>net long-term capital gain income from the investments managed by their trusted advisors.)</w:t>
      </w:r>
    </w:p>
    <w:p w14:paraId="76343DA5" w14:textId="77777777" w:rsidR="00B47153" w:rsidRPr="00E54ABE" w:rsidRDefault="00B47153" w:rsidP="00B47153">
      <w:pPr>
        <w:pStyle w:val="Body"/>
        <w:spacing w:after="200" w:line="276" w:lineRule="auto"/>
        <w:rPr>
          <w:rFonts w:ascii="Aptos" w:hAnsi="Aptos" w:cstheme="minorHAnsi"/>
          <w:b/>
          <w:sz w:val="28"/>
          <w:szCs w:val="28"/>
        </w:rPr>
      </w:pPr>
      <w:r w:rsidRPr="00E54ABE">
        <w:rPr>
          <w:rFonts w:ascii="Aptos" w:hAnsi="Aptos" w:cstheme="minorHAnsi"/>
          <w:b/>
          <w:sz w:val="28"/>
          <w:szCs w:val="28"/>
        </w:rPr>
        <w:t>PIF Planning Opportunities</w:t>
      </w:r>
    </w:p>
    <w:p w14:paraId="72702B35" w14:textId="43338ADE" w:rsidR="00B47153" w:rsidRPr="00E54ABE" w:rsidRDefault="00B47153" w:rsidP="00B47153">
      <w:pPr>
        <w:pStyle w:val="Body"/>
        <w:spacing w:after="200" w:line="276" w:lineRule="auto"/>
        <w:rPr>
          <w:rFonts w:ascii="Aptos" w:eastAsia="Verdana" w:hAnsi="Aptos" w:cstheme="minorHAnsi"/>
          <w:sz w:val="28"/>
          <w:szCs w:val="28"/>
        </w:rPr>
      </w:pPr>
      <w:r w:rsidRPr="00E54ABE">
        <w:rPr>
          <w:rFonts w:ascii="Aptos" w:hAnsi="Aptos" w:cstheme="minorHAnsi"/>
          <w:sz w:val="28"/>
          <w:szCs w:val="28"/>
        </w:rPr>
        <w:t>The PIF can create significant income tax savings, by generating substantial charitable deductions (not affected by the Alternative Minimum Tax). The tax deduction can offset post-transaction taxable income</w:t>
      </w:r>
      <w:r w:rsidR="003A1F3E" w:rsidRPr="00E54ABE">
        <w:rPr>
          <w:rFonts w:ascii="Aptos" w:hAnsi="Aptos" w:cstheme="minorHAnsi"/>
          <w:sz w:val="28"/>
          <w:szCs w:val="28"/>
        </w:rPr>
        <w:t xml:space="preserve"> </w:t>
      </w:r>
      <w:r w:rsidRPr="00E54ABE">
        <w:rPr>
          <w:rFonts w:ascii="Aptos" w:hAnsi="Aptos" w:cstheme="minorHAnsi"/>
          <w:sz w:val="28"/>
          <w:szCs w:val="28"/>
        </w:rPr>
        <w:t xml:space="preserve">or offset other ordinary taxable income. The PIF deduction may be engineered to average down the tax cost of nearly any liquidity event. It can create a virtual capital gains type of taxation on an ordinary income tax </w:t>
      </w:r>
      <w:r w:rsidR="00CF3058" w:rsidRPr="00E54ABE">
        <w:rPr>
          <w:rFonts w:ascii="Aptos" w:hAnsi="Aptos" w:cstheme="minorHAnsi"/>
          <w:sz w:val="28"/>
          <w:szCs w:val="28"/>
        </w:rPr>
        <w:t>transaction if</w:t>
      </w:r>
      <w:r w:rsidRPr="00E54ABE">
        <w:rPr>
          <w:rFonts w:ascii="Aptos" w:hAnsi="Aptos" w:cstheme="minorHAnsi"/>
          <w:sz w:val="28"/>
          <w:szCs w:val="28"/>
        </w:rPr>
        <w:t xml:space="preserve"> half of the ordinary income event is sheltered by the deduction</w:t>
      </w:r>
      <w:r w:rsidR="006B168B" w:rsidRPr="00E54ABE">
        <w:rPr>
          <w:rFonts w:ascii="Aptos" w:hAnsi="Aptos" w:cstheme="minorHAnsi"/>
          <w:sz w:val="28"/>
          <w:szCs w:val="28"/>
        </w:rPr>
        <w:t xml:space="preserve">. </w:t>
      </w:r>
      <w:r w:rsidRPr="00E54ABE">
        <w:rPr>
          <w:rFonts w:ascii="Aptos" w:eastAsia="Verdana" w:hAnsi="Aptos" w:cstheme="minorHAnsi"/>
          <w:sz w:val="28"/>
          <w:szCs w:val="28"/>
        </w:rPr>
        <w:t xml:space="preserve">Imagine being able to create a charitable deduction without forgoing the income earned from the gift that was donated to the PIF. </w:t>
      </w:r>
    </w:p>
    <w:p w14:paraId="54367542" w14:textId="77777777" w:rsidR="00B47153" w:rsidRPr="00E54ABE" w:rsidRDefault="00B47153" w:rsidP="00B47153">
      <w:pPr>
        <w:pStyle w:val="Body"/>
        <w:widowControl w:val="0"/>
        <w:spacing w:after="200" w:line="276" w:lineRule="auto"/>
        <w:rPr>
          <w:rFonts w:ascii="Aptos" w:eastAsia="Verdana" w:hAnsi="Aptos" w:cstheme="minorHAnsi"/>
          <w:b/>
          <w:bCs/>
          <w:sz w:val="28"/>
          <w:szCs w:val="28"/>
        </w:rPr>
      </w:pPr>
      <w:r w:rsidRPr="00E54ABE">
        <w:rPr>
          <w:rFonts w:ascii="Aptos" w:hAnsi="Aptos" w:cstheme="minorHAnsi"/>
          <w:b/>
          <w:bCs/>
          <w:sz w:val="28"/>
          <w:szCs w:val="28"/>
        </w:rPr>
        <w:t>Notable Features and Benefits of the PIF</w:t>
      </w:r>
    </w:p>
    <w:p w14:paraId="483D391F" w14:textId="77777777" w:rsidR="00B47153" w:rsidRPr="00E54ABE" w:rsidRDefault="00B47153" w:rsidP="00B47153">
      <w:pPr>
        <w:pStyle w:val="Body"/>
        <w:widowControl w:val="0"/>
        <w:numPr>
          <w:ilvl w:val="0"/>
          <w:numId w:val="1"/>
        </w:numPr>
        <w:spacing w:after="200" w:line="276" w:lineRule="auto"/>
        <w:rPr>
          <w:rFonts w:ascii="Aptos" w:eastAsia="Verdana" w:hAnsi="Aptos" w:cstheme="minorHAnsi"/>
          <w:sz w:val="28"/>
          <w:szCs w:val="28"/>
        </w:rPr>
      </w:pPr>
      <w:r w:rsidRPr="00E54ABE">
        <w:rPr>
          <w:rFonts w:ascii="Aptos" w:hAnsi="Aptos" w:cstheme="minorHAnsi"/>
          <w:sz w:val="28"/>
          <w:szCs w:val="28"/>
        </w:rPr>
        <w:t xml:space="preserve">Receive payments with the potential to increase with inflation, including net realized short-term gains </w:t>
      </w:r>
    </w:p>
    <w:p w14:paraId="6FC5336C" w14:textId="77777777" w:rsidR="00B47153" w:rsidRPr="00E54ABE" w:rsidRDefault="00B47153" w:rsidP="00B47153">
      <w:pPr>
        <w:pStyle w:val="Body"/>
        <w:widowControl w:val="0"/>
        <w:numPr>
          <w:ilvl w:val="0"/>
          <w:numId w:val="1"/>
        </w:numPr>
        <w:spacing w:after="200" w:line="276" w:lineRule="auto"/>
        <w:rPr>
          <w:rFonts w:ascii="Aptos" w:eastAsia="Verdana" w:hAnsi="Aptos" w:cstheme="minorHAnsi"/>
          <w:sz w:val="28"/>
          <w:szCs w:val="28"/>
        </w:rPr>
      </w:pPr>
      <w:r w:rsidRPr="00E54ABE">
        <w:rPr>
          <w:rFonts w:ascii="Aptos" w:hAnsi="Aptos" w:cstheme="minorHAnsi"/>
          <w:sz w:val="28"/>
          <w:szCs w:val="28"/>
        </w:rPr>
        <w:t>Transfer qualified debt-encumbered assets to the trust</w:t>
      </w:r>
    </w:p>
    <w:p w14:paraId="7B52BC47" w14:textId="3957D1EB" w:rsidR="00B47153" w:rsidRPr="00E54ABE" w:rsidRDefault="00B47153" w:rsidP="00B47153">
      <w:pPr>
        <w:pStyle w:val="Body"/>
        <w:widowControl w:val="0"/>
        <w:numPr>
          <w:ilvl w:val="0"/>
          <w:numId w:val="1"/>
        </w:numPr>
        <w:spacing w:after="200" w:line="276" w:lineRule="auto"/>
        <w:rPr>
          <w:rFonts w:ascii="Aptos" w:eastAsia="Verdana" w:hAnsi="Aptos" w:cstheme="minorHAnsi"/>
          <w:sz w:val="28"/>
          <w:szCs w:val="28"/>
        </w:rPr>
      </w:pPr>
      <w:r w:rsidRPr="00E54ABE">
        <w:rPr>
          <w:rFonts w:ascii="Aptos" w:hAnsi="Aptos" w:cstheme="minorHAnsi"/>
          <w:sz w:val="28"/>
          <w:szCs w:val="28"/>
        </w:rPr>
        <w:t xml:space="preserve">UBTI </w:t>
      </w:r>
      <w:r w:rsidR="00A01E2B" w:rsidRPr="00E54ABE">
        <w:rPr>
          <w:rFonts w:ascii="Aptos" w:hAnsi="Aptos" w:cstheme="minorHAnsi"/>
          <w:sz w:val="28"/>
          <w:szCs w:val="28"/>
        </w:rPr>
        <w:t xml:space="preserve">is </w:t>
      </w:r>
      <w:r w:rsidRPr="00E54ABE">
        <w:rPr>
          <w:rFonts w:ascii="Aptos" w:hAnsi="Aptos" w:cstheme="minorHAnsi"/>
          <w:sz w:val="28"/>
          <w:szCs w:val="28"/>
        </w:rPr>
        <w:t xml:space="preserve">subject to trust tax rates—not </w:t>
      </w:r>
      <w:r w:rsidR="00A01E2B" w:rsidRPr="00E54ABE">
        <w:rPr>
          <w:rFonts w:ascii="Aptos" w:hAnsi="Aptos" w:cstheme="minorHAnsi"/>
          <w:sz w:val="28"/>
          <w:szCs w:val="28"/>
        </w:rPr>
        <w:t xml:space="preserve">the </w:t>
      </w:r>
      <w:r w:rsidRPr="00E54ABE">
        <w:rPr>
          <w:rFonts w:ascii="Aptos" w:hAnsi="Aptos" w:cstheme="minorHAnsi"/>
          <w:sz w:val="28"/>
          <w:szCs w:val="28"/>
        </w:rPr>
        <w:t>CRT 100% rate</w:t>
      </w:r>
    </w:p>
    <w:p w14:paraId="300DEE59" w14:textId="77777777" w:rsidR="00B47153" w:rsidRPr="00E54ABE" w:rsidRDefault="00B47153" w:rsidP="00B47153">
      <w:pPr>
        <w:pStyle w:val="Body"/>
        <w:widowControl w:val="0"/>
        <w:numPr>
          <w:ilvl w:val="0"/>
          <w:numId w:val="1"/>
        </w:numPr>
        <w:spacing w:after="200" w:line="276" w:lineRule="auto"/>
        <w:rPr>
          <w:rFonts w:ascii="Aptos" w:eastAsia="Verdana" w:hAnsi="Aptos" w:cstheme="minorHAnsi"/>
          <w:sz w:val="28"/>
          <w:szCs w:val="28"/>
        </w:rPr>
      </w:pPr>
      <w:r w:rsidRPr="00E54ABE">
        <w:rPr>
          <w:rFonts w:ascii="Aptos" w:hAnsi="Aptos" w:cstheme="minorHAnsi"/>
          <w:sz w:val="28"/>
          <w:szCs w:val="28"/>
        </w:rPr>
        <w:t xml:space="preserve">Involve multiple family members as concurrent or consecutive income beneficiaries </w:t>
      </w:r>
    </w:p>
    <w:p w14:paraId="217D9E3B" w14:textId="77777777" w:rsidR="00B47153" w:rsidRPr="00E54ABE" w:rsidRDefault="00B47153" w:rsidP="00B47153">
      <w:pPr>
        <w:pStyle w:val="Body"/>
        <w:widowControl w:val="0"/>
        <w:numPr>
          <w:ilvl w:val="0"/>
          <w:numId w:val="1"/>
        </w:numPr>
        <w:spacing w:after="200" w:line="276" w:lineRule="auto"/>
        <w:rPr>
          <w:rFonts w:ascii="Aptos" w:eastAsia="Verdana" w:hAnsi="Aptos" w:cstheme="minorHAnsi"/>
          <w:sz w:val="28"/>
          <w:szCs w:val="28"/>
        </w:rPr>
      </w:pPr>
      <w:r w:rsidRPr="00E54ABE">
        <w:rPr>
          <w:rFonts w:ascii="Aptos" w:hAnsi="Aptos" w:cstheme="minorHAnsi"/>
          <w:sz w:val="28"/>
          <w:szCs w:val="28"/>
        </w:rPr>
        <w:t>No minimum or maximum payout rate</w:t>
      </w:r>
    </w:p>
    <w:p w14:paraId="6B2C055D" w14:textId="77777777" w:rsidR="00B47153" w:rsidRPr="00E54ABE" w:rsidRDefault="00B47153" w:rsidP="00B47153">
      <w:pPr>
        <w:pStyle w:val="Body"/>
        <w:widowControl w:val="0"/>
        <w:numPr>
          <w:ilvl w:val="0"/>
          <w:numId w:val="1"/>
        </w:numPr>
        <w:spacing w:after="200" w:line="276" w:lineRule="auto"/>
        <w:rPr>
          <w:rFonts w:ascii="Aptos" w:eastAsia="Verdana" w:hAnsi="Aptos" w:cstheme="minorHAnsi"/>
          <w:sz w:val="28"/>
          <w:szCs w:val="28"/>
        </w:rPr>
      </w:pPr>
      <w:r w:rsidRPr="00E54ABE">
        <w:rPr>
          <w:rFonts w:ascii="Aptos" w:hAnsi="Aptos" w:cstheme="minorHAnsi"/>
          <w:sz w:val="28"/>
          <w:szCs w:val="28"/>
        </w:rPr>
        <w:t>No 10% minimum charitable remainder interest requirement</w:t>
      </w:r>
    </w:p>
    <w:p w14:paraId="12D6A903" w14:textId="791CF3A4" w:rsidR="00B47153" w:rsidRPr="00E54ABE" w:rsidRDefault="00B47153" w:rsidP="00B47153">
      <w:pPr>
        <w:pStyle w:val="Body"/>
        <w:widowControl w:val="0"/>
        <w:numPr>
          <w:ilvl w:val="0"/>
          <w:numId w:val="1"/>
        </w:numPr>
        <w:spacing w:after="200" w:line="276" w:lineRule="auto"/>
        <w:rPr>
          <w:rFonts w:ascii="Aptos" w:eastAsia="Verdana" w:hAnsi="Aptos" w:cstheme="minorHAnsi"/>
          <w:sz w:val="28"/>
          <w:szCs w:val="28"/>
        </w:rPr>
      </w:pPr>
      <w:r w:rsidRPr="00E54ABE">
        <w:rPr>
          <w:rFonts w:ascii="Aptos" w:hAnsi="Aptos" w:cstheme="minorHAnsi"/>
          <w:sz w:val="28"/>
          <w:szCs w:val="28"/>
        </w:rPr>
        <w:t>Enjoy lifetime income that include</w:t>
      </w:r>
      <w:r w:rsidR="00A01E2B" w:rsidRPr="00E54ABE">
        <w:rPr>
          <w:rFonts w:ascii="Aptos" w:hAnsi="Aptos" w:cstheme="minorHAnsi"/>
          <w:sz w:val="28"/>
          <w:szCs w:val="28"/>
        </w:rPr>
        <w:t>s</w:t>
      </w:r>
      <w:r w:rsidRPr="00E54ABE">
        <w:rPr>
          <w:rFonts w:ascii="Aptos" w:hAnsi="Aptos" w:cstheme="minorHAnsi"/>
          <w:sz w:val="28"/>
          <w:szCs w:val="28"/>
        </w:rPr>
        <w:t xml:space="preserve"> favorable long-term capital gains tax rates (see the “Total Return” PIF section </w:t>
      </w:r>
      <w:r w:rsidR="00DB5475" w:rsidRPr="00E54ABE">
        <w:rPr>
          <w:rFonts w:ascii="Aptos" w:hAnsi="Aptos" w:cstheme="minorHAnsi"/>
          <w:sz w:val="28"/>
          <w:szCs w:val="28"/>
        </w:rPr>
        <w:t>above</w:t>
      </w:r>
      <w:r w:rsidRPr="00E54ABE">
        <w:rPr>
          <w:rFonts w:ascii="Aptos" w:hAnsi="Aptos" w:cstheme="minorHAnsi"/>
          <w:sz w:val="28"/>
          <w:szCs w:val="28"/>
        </w:rPr>
        <w:t>)</w:t>
      </w:r>
    </w:p>
    <w:p w14:paraId="501EA50A" w14:textId="77777777" w:rsidR="00B47153" w:rsidRPr="00E54ABE" w:rsidRDefault="00B47153" w:rsidP="00B47153">
      <w:pPr>
        <w:pStyle w:val="Body"/>
        <w:widowControl w:val="0"/>
        <w:numPr>
          <w:ilvl w:val="0"/>
          <w:numId w:val="1"/>
        </w:numPr>
        <w:spacing w:after="200" w:line="276" w:lineRule="auto"/>
        <w:rPr>
          <w:rFonts w:ascii="Aptos" w:hAnsi="Aptos" w:cstheme="minorHAnsi"/>
          <w:sz w:val="28"/>
          <w:szCs w:val="28"/>
        </w:rPr>
      </w:pPr>
      <w:r w:rsidRPr="00E54ABE">
        <w:rPr>
          <w:rFonts w:ascii="Aptos" w:hAnsi="Aptos" w:cstheme="minorHAnsi"/>
          <w:sz w:val="28"/>
          <w:szCs w:val="28"/>
        </w:rPr>
        <w:lastRenderedPageBreak/>
        <w:t>Receive deductions significantly higher than a comparable Charitable Remainder Unitrust/Annuity Trust or Gift Annuity</w:t>
      </w:r>
    </w:p>
    <w:p w14:paraId="42AE5F61" w14:textId="77777777" w:rsidR="00B47153" w:rsidRPr="00E54ABE" w:rsidRDefault="00B47153" w:rsidP="00B47153">
      <w:pPr>
        <w:widowControl w:val="0"/>
        <w:autoSpaceDE w:val="0"/>
        <w:autoSpaceDN w:val="0"/>
        <w:adjustRightInd w:val="0"/>
        <w:spacing w:line="276" w:lineRule="auto"/>
        <w:rPr>
          <w:rFonts w:ascii="Aptos" w:hAnsi="Aptos" w:cstheme="minorHAnsi"/>
          <w:b/>
          <w:sz w:val="28"/>
          <w:szCs w:val="28"/>
          <w:bdr w:val="none" w:sz="0" w:space="0" w:color="auto"/>
        </w:rPr>
      </w:pPr>
      <w:r w:rsidRPr="00E54ABE">
        <w:rPr>
          <w:rFonts w:ascii="Aptos" w:hAnsi="Aptos" w:cstheme="minorHAnsi"/>
          <w:b/>
          <w:sz w:val="28"/>
          <w:szCs w:val="28"/>
          <w:bdr w:val="none" w:sz="0" w:space="0" w:color="auto"/>
        </w:rPr>
        <w:t>To contribute to the Alliance Community Foundation Pooled Income Fund, please follow these instructions:</w:t>
      </w:r>
    </w:p>
    <w:p w14:paraId="368DD18C" w14:textId="77777777" w:rsidR="00B47153" w:rsidRPr="00E54ABE" w:rsidRDefault="00B47153" w:rsidP="00B47153">
      <w:pPr>
        <w:widowControl w:val="0"/>
        <w:autoSpaceDE w:val="0"/>
        <w:autoSpaceDN w:val="0"/>
        <w:adjustRightInd w:val="0"/>
        <w:spacing w:line="276" w:lineRule="auto"/>
        <w:rPr>
          <w:rFonts w:ascii="Aptos" w:hAnsi="Aptos" w:cstheme="minorHAnsi"/>
          <w:sz w:val="28"/>
          <w:szCs w:val="28"/>
          <w:bdr w:val="none" w:sz="0" w:space="0" w:color="auto"/>
        </w:rPr>
      </w:pPr>
    </w:p>
    <w:p w14:paraId="79ACC25F" w14:textId="6D87B695" w:rsidR="00B47153" w:rsidRPr="00E54ABE" w:rsidRDefault="00B47153" w:rsidP="00B47153">
      <w:pPr>
        <w:pStyle w:val="ListParagraph"/>
        <w:widowControl w:val="0"/>
        <w:numPr>
          <w:ilvl w:val="0"/>
          <w:numId w:val="2"/>
        </w:numPr>
        <w:autoSpaceDE w:val="0"/>
        <w:autoSpaceDN w:val="0"/>
        <w:adjustRightInd w:val="0"/>
        <w:spacing w:line="276" w:lineRule="auto"/>
        <w:rPr>
          <w:rFonts w:ascii="Aptos" w:hAnsi="Aptos" w:cstheme="minorHAnsi"/>
          <w:sz w:val="28"/>
          <w:szCs w:val="28"/>
        </w:rPr>
      </w:pPr>
      <w:r w:rsidRPr="00E54ABE">
        <w:rPr>
          <w:rFonts w:ascii="Aptos" w:hAnsi="Aptos" w:cstheme="minorHAnsi"/>
          <w:sz w:val="28"/>
          <w:szCs w:val="28"/>
        </w:rPr>
        <w:t>Please request the ACF PIF Disclosure Statement and PIF Donor-Beneficiary-Remainderman Form and review these documents with your legal and financial advisors.</w:t>
      </w:r>
    </w:p>
    <w:p w14:paraId="73A9A088" w14:textId="77777777" w:rsidR="00B47153" w:rsidRPr="00E54ABE" w:rsidRDefault="00B47153" w:rsidP="00B47153">
      <w:pPr>
        <w:widowControl w:val="0"/>
        <w:autoSpaceDE w:val="0"/>
        <w:autoSpaceDN w:val="0"/>
        <w:adjustRightInd w:val="0"/>
        <w:spacing w:line="276" w:lineRule="auto"/>
        <w:rPr>
          <w:rFonts w:ascii="Aptos" w:hAnsi="Aptos" w:cstheme="minorHAnsi"/>
          <w:sz w:val="28"/>
          <w:szCs w:val="28"/>
          <w:bdr w:val="none" w:sz="0" w:space="0" w:color="auto"/>
        </w:rPr>
      </w:pPr>
    </w:p>
    <w:p w14:paraId="4D808282" w14:textId="26E9D808" w:rsidR="00B47153" w:rsidRPr="00E54ABE" w:rsidRDefault="00B47153" w:rsidP="00B47153">
      <w:pPr>
        <w:pStyle w:val="ListParagraph"/>
        <w:widowControl w:val="0"/>
        <w:numPr>
          <w:ilvl w:val="0"/>
          <w:numId w:val="2"/>
        </w:numPr>
        <w:autoSpaceDE w:val="0"/>
        <w:autoSpaceDN w:val="0"/>
        <w:adjustRightInd w:val="0"/>
        <w:spacing w:line="276" w:lineRule="auto"/>
        <w:rPr>
          <w:rFonts w:ascii="Aptos" w:hAnsi="Aptos" w:cstheme="minorHAnsi"/>
          <w:sz w:val="28"/>
          <w:szCs w:val="28"/>
        </w:rPr>
      </w:pPr>
      <w:r w:rsidRPr="00E54ABE">
        <w:rPr>
          <w:rFonts w:ascii="Aptos" w:hAnsi="Aptos" w:cstheme="minorHAnsi"/>
          <w:sz w:val="28"/>
          <w:szCs w:val="28"/>
        </w:rPr>
        <w:t xml:space="preserve">Contact the ACF Planned Giving Office regarding the type of gift you intend to contribute. Email: </w:t>
      </w:r>
      <w:hyperlink r:id="rId8" w:history="1">
        <w:r w:rsidRPr="00E54ABE">
          <w:rPr>
            <w:rStyle w:val="Hyperlink"/>
            <w:rFonts w:ascii="Aptos" w:hAnsi="Aptos" w:cstheme="minorHAnsi"/>
            <w:sz w:val="28"/>
            <w:szCs w:val="28"/>
          </w:rPr>
          <w:t>drice@alliancecommunityfoundation.org</w:t>
        </w:r>
      </w:hyperlink>
      <w:r w:rsidRPr="00E54ABE">
        <w:rPr>
          <w:rFonts w:ascii="Aptos" w:hAnsi="Aptos" w:cstheme="minorHAnsi"/>
          <w:sz w:val="28"/>
          <w:szCs w:val="28"/>
        </w:rPr>
        <w:t xml:space="preserve"> or call Dan Rice at (</w:t>
      </w:r>
      <w:r w:rsidR="00D66C6D" w:rsidRPr="00E54ABE">
        <w:rPr>
          <w:rFonts w:ascii="Aptos" w:hAnsi="Aptos" w:cstheme="minorHAnsi"/>
          <w:sz w:val="28"/>
          <w:szCs w:val="28"/>
        </w:rPr>
        <w:t>772) 365-1030</w:t>
      </w:r>
      <w:r w:rsidRPr="00E54ABE">
        <w:rPr>
          <w:rFonts w:ascii="Aptos" w:hAnsi="Aptos" w:cstheme="minorHAnsi"/>
          <w:sz w:val="28"/>
          <w:szCs w:val="28"/>
        </w:rPr>
        <w:t>.</w:t>
      </w:r>
    </w:p>
    <w:p w14:paraId="561B8DDE" w14:textId="77777777" w:rsidR="00B47153" w:rsidRPr="00E54ABE" w:rsidRDefault="00B47153" w:rsidP="00B47153">
      <w:pPr>
        <w:widowControl w:val="0"/>
        <w:autoSpaceDE w:val="0"/>
        <w:autoSpaceDN w:val="0"/>
        <w:adjustRightInd w:val="0"/>
        <w:spacing w:line="276" w:lineRule="auto"/>
        <w:ind w:left="360"/>
        <w:rPr>
          <w:rFonts w:ascii="Aptos" w:hAnsi="Aptos" w:cstheme="minorHAnsi"/>
          <w:sz w:val="28"/>
          <w:szCs w:val="28"/>
          <w:bdr w:val="none" w:sz="0" w:space="0" w:color="auto"/>
        </w:rPr>
      </w:pPr>
    </w:p>
    <w:p w14:paraId="7A1E52EA" w14:textId="241D65F2" w:rsidR="00B47153" w:rsidRPr="00E54ABE" w:rsidRDefault="00B47153" w:rsidP="00B47153">
      <w:pPr>
        <w:pStyle w:val="ListParagraph"/>
        <w:widowControl w:val="0"/>
        <w:numPr>
          <w:ilvl w:val="0"/>
          <w:numId w:val="2"/>
        </w:numPr>
        <w:autoSpaceDE w:val="0"/>
        <w:autoSpaceDN w:val="0"/>
        <w:adjustRightInd w:val="0"/>
        <w:spacing w:line="276" w:lineRule="auto"/>
        <w:rPr>
          <w:rFonts w:ascii="Aptos" w:hAnsi="Aptos" w:cstheme="minorHAnsi"/>
          <w:sz w:val="28"/>
          <w:szCs w:val="28"/>
        </w:rPr>
      </w:pPr>
      <w:r w:rsidRPr="00E54ABE">
        <w:rPr>
          <w:rFonts w:ascii="Aptos" w:hAnsi="Aptos" w:cstheme="minorHAnsi"/>
          <w:sz w:val="28"/>
          <w:szCs w:val="28"/>
        </w:rPr>
        <w:t xml:space="preserve">If you wish to </w:t>
      </w:r>
      <w:r w:rsidR="00A217FD" w:rsidRPr="00E54ABE">
        <w:rPr>
          <w:rFonts w:ascii="Aptos" w:hAnsi="Aptos" w:cstheme="minorHAnsi"/>
          <w:sz w:val="28"/>
          <w:szCs w:val="28"/>
        </w:rPr>
        <w:t xml:space="preserve">make </w:t>
      </w:r>
      <w:r w:rsidRPr="00E54ABE">
        <w:rPr>
          <w:rFonts w:ascii="Aptos" w:hAnsi="Aptos" w:cstheme="minorHAnsi"/>
          <w:sz w:val="28"/>
          <w:szCs w:val="28"/>
        </w:rPr>
        <w:t xml:space="preserve">a gift to the ACF PIF, please complete and return the ACF PIF Donor-Beneficiary-Remainderman Form. Afterwards, we will send you the PIF Agreements, with the relevant forms and instructions that you will need, in order for you to make </w:t>
      </w:r>
      <w:r w:rsidR="00A01E2B" w:rsidRPr="00E54ABE">
        <w:rPr>
          <w:rFonts w:ascii="Aptos" w:hAnsi="Aptos" w:cstheme="minorHAnsi"/>
          <w:sz w:val="28"/>
          <w:szCs w:val="28"/>
        </w:rPr>
        <w:t xml:space="preserve">your </w:t>
      </w:r>
      <w:r w:rsidRPr="00E54ABE">
        <w:rPr>
          <w:rFonts w:ascii="Aptos" w:hAnsi="Aptos" w:cstheme="minorHAnsi"/>
          <w:sz w:val="28"/>
          <w:szCs w:val="28"/>
        </w:rPr>
        <w:t>completed gift to the PIF.</w:t>
      </w:r>
    </w:p>
    <w:p w14:paraId="785FCFF8" w14:textId="77777777" w:rsidR="00B47153" w:rsidRPr="00E54ABE" w:rsidRDefault="00B47153" w:rsidP="00B47153">
      <w:pPr>
        <w:widowControl w:val="0"/>
        <w:autoSpaceDE w:val="0"/>
        <w:autoSpaceDN w:val="0"/>
        <w:adjustRightInd w:val="0"/>
        <w:spacing w:line="276" w:lineRule="auto"/>
        <w:rPr>
          <w:rFonts w:ascii="Aptos" w:hAnsi="Aptos" w:cstheme="minorHAnsi"/>
          <w:sz w:val="28"/>
          <w:szCs w:val="28"/>
          <w:bdr w:val="none" w:sz="0" w:space="0" w:color="auto"/>
        </w:rPr>
      </w:pPr>
    </w:p>
    <w:p w14:paraId="0EBA4BC4" w14:textId="77777777" w:rsidR="00B47153" w:rsidRPr="00E54ABE" w:rsidRDefault="00B47153" w:rsidP="00B47153">
      <w:pPr>
        <w:pStyle w:val="Body"/>
        <w:widowControl w:val="0"/>
        <w:spacing w:line="276" w:lineRule="auto"/>
        <w:rPr>
          <w:rFonts w:ascii="Aptos" w:hAnsi="Aptos" w:cstheme="minorHAnsi"/>
          <w:b/>
          <w:bCs/>
          <w:sz w:val="28"/>
          <w:szCs w:val="28"/>
        </w:rPr>
      </w:pPr>
      <w:r w:rsidRPr="00E54ABE">
        <w:rPr>
          <w:rFonts w:ascii="Aptos" w:hAnsi="Aptos" w:cstheme="minorHAnsi"/>
          <w:b/>
          <w:bCs/>
          <w:sz w:val="28"/>
          <w:szCs w:val="28"/>
        </w:rPr>
        <w:t>Dan Rice</w:t>
      </w:r>
    </w:p>
    <w:p w14:paraId="1BF95C9F" w14:textId="77777777" w:rsidR="00B47153" w:rsidRPr="00E54ABE" w:rsidRDefault="00B47153" w:rsidP="00B47153">
      <w:pPr>
        <w:pStyle w:val="Body"/>
        <w:widowControl w:val="0"/>
        <w:spacing w:line="276" w:lineRule="auto"/>
        <w:rPr>
          <w:rFonts w:ascii="Aptos" w:eastAsia="Verdana" w:hAnsi="Aptos" w:cstheme="minorHAnsi"/>
          <w:bCs/>
          <w:i/>
          <w:sz w:val="28"/>
          <w:szCs w:val="28"/>
        </w:rPr>
      </w:pPr>
      <w:r w:rsidRPr="00E54ABE">
        <w:rPr>
          <w:rFonts w:ascii="Aptos" w:hAnsi="Aptos" w:cstheme="minorHAnsi"/>
          <w:iCs/>
          <w:sz w:val="28"/>
          <w:szCs w:val="28"/>
        </w:rPr>
        <w:t>President, CEO</w:t>
      </w:r>
    </w:p>
    <w:p w14:paraId="4862FF00" w14:textId="4CD9320B" w:rsidR="00B47153" w:rsidRPr="00E54ABE" w:rsidRDefault="00B47153" w:rsidP="00B47153">
      <w:pPr>
        <w:pStyle w:val="Body"/>
        <w:widowControl w:val="0"/>
        <w:spacing w:line="276" w:lineRule="auto"/>
        <w:rPr>
          <w:rFonts w:ascii="Aptos" w:eastAsia="Verdana" w:hAnsi="Aptos" w:cstheme="minorHAnsi"/>
          <w:sz w:val="28"/>
          <w:szCs w:val="28"/>
        </w:rPr>
      </w:pPr>
      <w:r w:rsidRPr="00E54ABE">
        <w:rPr>
          <w:rFonts w:ascii="Aptos" w:hAnsi="Aptos" w:cstheme="minorHAnsi"/>
          <w:sz w:val="28"/>
          <w:szCs w:val="28"/>
        </w:rPr>
        <w:t xml:space="preserve">Office | Mobile </w:t>
      </w:r>
      <w:r w:rsidR="00D66C6D" w:rsidRPr="00E54ABE">
        <w:rPr>
          <w:rFonts w:ascii="Aptos" w:hAnsi="Aptos" w:cstheme="minorHAnsi"/>
          <w:sz w:val="28"/>
          <w:szCs w:val="28"/>
        </w:rPr>
        <w:t>(772) 365-1030</w:t>
      </w:r>
    </w:p>
    <w:p w14:paraId="18DD8888" w14:textId="77777777" w:rsidR="00B47153" w:rsidRPr="00E54ABE" w:rsidRDefault="00B47153" w:rsidP="00B47153">
      <w:pPr>
        <w:pStyle w:val="Body"/>
        <w:widowControl w:val="0"/>
        <w:spacing w:line="276" w:lineRule="auto"/>
        <w:rPr>
          <w:rFonts w:ascii="Aptos" w:eastAsia="Verdana" w:hAnsi="Aptos" w:cstheme="minorHAnsi"/>
          <w:sz w:val="28"/>
          <w:szCs w:val="28"/>
        </w:rPr>
      </w:pPr>
    </w:p>
    <w:p w14:paraId="05CB819B" w14:textId="77777777" w:rsidR="00B47153" w:rsidRPr="00E54ABE" w:rsidRDefault="00B47153" w:rsidP="00B47153">
      <w:pPr>
        <w:pStyle w:val="Body"/>
        <w:widowControl w:val="0"/>
        <w:spacing w:line="276" w:lineRule="auto"/>
        <w:rPr>
          <w:rFonts w:ascii="Aptos" w:eastAsia="Verdana" w:hAnsi="Aptos" w:cstheme="minorHAnsi"/>
          <w:sz w:val="28"/>
          <w:szCs w:val="28"/>
        </w:rPr>
      </w:pPr>
      <w:r w:rsidRPr="00E54ABE">
        <w:rPr>
          <w:rFonts w:ascii="Aptos" w:hAnsi="Aptos" w:cstheme="minorHAnsi"/>
          <w:sz w:val="28"/>
          <w:szCs w:val="28"/>
        </w:rPr>
        <w:t>ALLIANCE COMMUNITY FOUNDATION</w:t>
      </w:r>
    </w:p>
    <w:p w14:paraId="6B37D3A0" w14:textId="77777777" w:rsidR="00B47153" w:rsidRPr="00E54ABE" w:rsidRDefault="00B47153" w:rsidP="00B47153">
      <w:pPr>
        <w:pStyle w:val="Body"/>
        <w:widowControl w:val="0"/>
        <w:spacing w:line="276" w:lineRule="auto"/>
        <w:rPr>
          <w:rFonts w:ascii="Aptos" w:hAnsi="Aptos" w:cstheme="minorHAnsi"/>
          <w:sz w:val="28"/>
          <w:szCs w:val="28"/>
        </w:rPr>
      </w:pPr>
      <w:r w:rsidRPr="00E54ABE">
        <w:rPr>
          <w:rFonts w:ascii="Aptos" w:hAnsi="Aptos" w:cstheme="minorHAnsi"/>
          <w:sz w:val="28"/>
          <w:szCs w:val="28"/>
        </w:rPr>
        <w:t>AllianceCommunityFoundation.org</w:t>
      </w:r>
    </w:p>
    <w:p w14:paraId="57BE836E" w14:textId="77777777" w:rsidR="00B47153" w:rsidRPr="00E54ABE" w:rsidRDefault="00B47153" w:rsidP="00B47153">
      <w:pPr>
        <w:spacing w:after="200" w:line="276" w:lineRule="auto"/>
        <w:contextualSpacing/>
        <w:rPr>
          <w:rFonts w:ascii="Aptos" w:hAnsi="Aptos" w:cstheme="minorHAnsi"/>
          <w:sz w:val="28"/>
          <w:szCs w:val="28"/>
        </w:rPr>
      </w:pPr>
    </w:p>
    <w:p w14:paraId="55B3988B" w14:textId="77777777" w:rsidR="00E01D89" w:rsidRPr="00E54ABE" w:rsidRDefault="00E01D89" w:rsidP="00E01D89">
      <w:pPr>
        <w:rPr>
          <w:rFonts w:ascii="Aptos" w:hAnsi="Aptos" w:cstheme="minorHAnsi"/>
        </w:rPr>
      </w:pPr>
    </w:p>
    <w:sectPr w:rsidR="00E01D89" w:rsidRPr="00E54ABE" w:rsidSect="0091547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BDB45" w14:textId="77777777" w:rsidR="006B63F8" w:rsidRDefault="006B63F8" w:rsidP="00B47153">
      <w:r>
        <w:separator/>
      </w:r>
    </w:p>
  </w:endnote>
  <w:endnote w:type="continuationSeparator" w:id="0">
    <w:p w14:paraId="69C12994" w14:textId="77777777" w:rsidR="006B63F8" w:rsidRDefault="006B63F8" w:rsidP="00B4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87A4" w14:textId="289627B4" w:rsidR="00B47153" w:rsidRPr="00E54ABE" w:rsidRDefault="00B47153" w:rsidP="00B47153">
    <w:pPr>
      <w:pStyle w:val="Footer"/>
      <w:jc w:val="center"/>
      <w:rPr>
        <w:rFonts w:ascii="Aptos" w:hAnsi="Aptos" w:cstheme="minorHAnsi"/>
      </w:rPr>
    </w:pPr>
    <w:r w:rsidRPr="00E54ABE">
      <w:rPr>
        <w:rFonts w:ascii="Aptos" w:hAnsi="Aptos" w:cstheme="minorHAnsi"/>
      </w:rPr>
      <w:t xml:space="preserve">Page </w:t>
    </w:r>
    <w:r w:rsidRPr="00E54ABE">
      <w:rPr>
        <w:rFonts w:ascii="Aptos" w:hAnsi="Aptos" w:cstheme="minorHAnsi"/>
      </w:rPr>
      <w:fldChar w:fldCharType="begin"/>
    </w:r>
    <w:r w:rsidRPr="00E54ABE">
      <w:rPr>
        <w:rFonts w:ascii="Aptos" w:hAnsi="Aptos" w:cstheme="minorHAnsi"/>
      </w:rPr>
      <w:instrText xml:space="preserve"> PAGE </w:instrText>
    </w:r>
    <w:r w:rsidRPr="00E54ABE">
      <w:rPr>
        <w:rFonts w:ascii="Aptos" w:hAnsi="Aptos" w:cstheme="minorHAnsi"/>
      </w:rPr>
      <w:fldChar w:fldCharType="separate"/>
    </w:r>
    <w:r w:rsidR="002452FC" w:rsidRPr="00E54ABE">
      <w:rPr>
        <w:rFonts w:ascii="Aptos" w:hAnsi="Aptos" w:cstheme="minorHAnsi"/>
        <w:noProof/>
      </w:rPr>
      <w:t>1</w:t>
    </w:r>
    <w:r w:rsidRPr="00E54ABE">
      <w:rPr>
        <w:rFonts w:ascii="Aptos" w:hAnsi="Aptos" w:cstheme="minorHAnsi"/>
      </w:rPr>
      <w:fldChar w:fldCharType="end"/>
    </w:r>
    <w:r w:rsidRPr="00E54ABE">
      <w:rPr>
        <w:rFonts w:ascii="Aptos" w:hAnsi="Aptos" w:cstheme="minorHAnsi"/>
      </w:rPr>
      <w:t xml:space="preserve"> of </w:t>
    </w:r>
    <w:r w:rsidRPr="00E54ABE">
      <w:rPr>
        <w:rFonts w:ascii="Aptos" w:hAnsi="Aptos" w:cstheme="minorHAnsi"/>
      </w:rPr>
      <w:fldChar w:fldCharType="begin"/>
    </w:r>
    <w:r w:rsidRPr="00E54ABE">
      <w:rPr>
        <w:rFonts w:ascii="Aptos" w:hAnsi="Aptos" w:cstheme="minorHAnsi"/>
      </w:rPr>
      <w:instrText xml:space="preserve"> NUMPAGES </w:instrText>
    </w:r>
    <w:r w:rsidRPr="00E54ABE">
      <w:rPr>
        <w:rFonts w:ascii="Aptos" w:hAnsi="Aptos" w:cstheme="minorHAnsi"/>
      </w:rPr>
      <w:fldChar w:fldCharType="separate"/>
    </w:r>
    <w:r w:rsidR="002452FC" w:rsidRPr="00E54ABE">
      <w:rPr>
        <w:rFonts w:ascii="Aptos" w:hAnsi="Aptos" w:cstheme="minorHAnsi"/>
        <w:noProof/>
      </w:rPr>
      <w:t>1</w:t>
    </w:r>
    <w:r w:rsidRPr="00E54ABE">
      <w:rPr>
        <w:rFonts w:ascii="Aptos" w:hAnsi="Aptos"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0DB7F" w14:textId="77777777" w:rsidR="006B63F8" w:rsidRDefault="006B63F8" w:rsidP="00B47153">
      <w:r>
        <w:separator/>
      </w:r>
    </w:p>
  </w:footnote>
  <w:footnote w:type="continuationSeparator" w:id="0">
    <w:p w14:paraId="7A967D33" w14:textId="77777777" w:rsidR="006B63F8" w:rsidRDefault="006B63F8" w:rsidP="00B47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B6002"/>
    <w:multiLevelType w:val="hybridMultilevel"/>
    <w:tmpl w:val="E394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27BE9"/>
    <w:multiLevelType w:val="hybridMultilevel"/>
    <w:tmpl w:val="E07CB2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85F59DF"/>
    <w:multiLevelType w:val="hybridMultilevel"/>
    <w:tmpl w:val="5B7E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8529064">
    <w:abstractNumId w:val="0"/>
  </w:num>
  <w:num w:numId="2" w16cid:durableId="2062706576">
    <w:abstractNumId w:val="1"/>
  </w:num>
  <w:num w:numId="3" w16cid:durableId="707878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D89"/>
    <w:rsid w:val="00080391"/>
    <w:rsid w:val="00097A31"/>
    <w:rsid w:val="001174C9"/>
    <w:rsid w:val="00140265"/>
    <w:rsid w:val="00162A6F"/>
    <w:rsid w:val="00186F36"/>
    <w:rsid w:val="001D297B"/>
    <w:rsid w:val="001E470D"/>
    <w:rsid w:val="002452FC"/>
    <w:rsid w:val="002511E4"/>
    <w:rsid w:val="00262BF6"/>
    <w:rsid w:val="00264F79"/>
    <w:rsid w:val="00283AF6"/>
    <w:rsid w:val="0029336F"/>
    <w:rsid w:val="00293A7C"/>
    <w:rsid w:val="002962EA"/>
    <w:rsid w:val="002967D2"/>
    <w:rsid w:val="002C6F9B"/>
    <w:rsid w:val="002D0BB9"/>
    <w:rsid w:val="002D732D"/>
    <w:rsid w:val="002E1C45"/>
    <w:rsid w:val="00345951"/>
    <w:rsid w:val="003A1F3E"/>
    <w:rsid w:val="003D31CC"/>
    <w:rsid w:val="003D37AC"/>
    <w:rsid w:val="003E54F4"/>
    <w:rsid w:val="003F3310"/>
    <w:rsid w:val="00421E4E"/>
    <w:rsid w:val="00461318"/>
    <w:rsid w:val="00494509"/>
    <w:rsid w:val="00497168"/>
    <w:rsid w:val="00503EF0"/>
    <w:rsid w:val="00531D0A"/>
    <w:rsid w:val="00537505"/>
    <w:rsid w:val="005753A1"/>
    <w:rsid w:val="00585665"/>
    <w:rsid w:val="005B373B"/>
    <w:rsid w:val="005F096E"/>
    <w:rsid w:val="005F2BF2"/>
    <w:rsid w:val="0061711A"/>
    <w:rsid w:val="00623B64"/>
    <w:rsid w:val="00663B70"/>
    <w:rsid w:val="00666768"/>
    <w:rsid w:val="006B168B"/>
    <w:rsid w:val="006B63F8"/>
    <w:rsid w:val="006C061B"/>
    <w:rsid w:val="00763E7F"/>
    <w:rsid w:val="007644B7"/>
    <w:rsid w:val="007C597A"/>
    <w:rsid w:val="007F28E1"/>
    <w:rsid w:val="008518C0"/>
    <w:rsid w:val="00871DC2"/>
    <w:rsid w:val="0088043A"/>
    <w:rsid w:val="008A2FF9"/>
    <w:rsid w:val="008B2866"/>
    <w:rsid w:val="008D4A81"/>
    <w:rsid w:val="008D7E2F"/>
    <w:rsid w:val="00915472"/>
    <w:rsid w:val="00931446"/>
    <w:rsid w:val="009A3911"/>
    <w:rsid w:val="00A01E2B"/>
    <w:rsid w:val="00A217FD"/>
    <w:rsid w:val="00A26868"/>
    <w:rsid w:val="00A40B6F"/>
    <w:rsid w:val="00A53281"/>
    <w:rsid w:val="00A54D06"/>
    <w:rsid w:val="00A75A3F"/>
    <w:rsid w:val="00A80068"/>
    <w:rsid w:val="00AA150E"/>
    <w:rsid w:val="00AE4B8A"/>
    <w:rsid w:val="00B02BFF"/>
    <w:rsid w:val="00B47153"/>
    <w:rsid w:val="00B57777"/>
    <w:rsid w:val="00B60C95"/>
    <w:rsid w:val="00B967B3"/>
    <w:rsid w:val="00BC3EC5"/>
    <w:rsid w:val="00BF163A"/>
    <w:rsid w:val="00C2793C"/>
    <w:rsid w:val="00C443C8"/>
    <w:rsid w:val="00C471F5"/>
    <w:rsid w:val="00C53ABB"/>
    <w:rsid w:val="00C56E9E"/>
    <w:rsid w:val="00C73789"/>
    <w:rsid w:val="00CE51C4"/>
    <w:rsid w:val="00CF3058"/>
    <w:rsid w:val="00D04CCC"/>
    <w:rsid w:val="00D141D7"/>
    <w:rsid w:val="00D264F6"/>
    <w:rsid w:val="00D3610B"/>
    <w:rsid w:val="00D66C6D"/>
    <w:rsid w:val="00D85C6D"/>
    <w:rsid w:val="00DB5475"/>
    <w:rsid w:val="00DD20B4"/>
    <w:rsid w:val="00E01D89"/>
    <w:rsid w:val="00E34B48"/>
    <w:rsid w:val="00E46D1A"/>
    <w:rsid w:val="00E533C0"/>
    <w:rsid w:val="00E54ABE"/>
    <w:rsid w:val="00F119B1"/>
    <w:rsid w:val="00F2740B"/>
    <w:rsid w:val="00F4577A"/>
    <w:rsid w:val="00FB5F54"/>
    <w:rsid w:val="00FB6B30"/>
    <w:rsid w:val="00FD1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C0B5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Arial Unicode MS"/>
        <w:color w:val="000000"/>
        <w:sz w:val="24"/>
        <w:szCs w:val="24"/>
        <w:u w:color="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Arial Unicode MS"/>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47153"/>
    <w:pPr>
      <w:ind w:left="720"/>
      <w:contextualSpacing/>
    </w:pPr>
    <w:rPr>
      <w:rFonts w:ascii="Helvetica" w:eastAsiaTheme="minorHAnsi" w:hAnsi="Helvetica" w:cs="Times New Roman"/>
      <w:color w:val="000000" w:themeColor="text1"/>
      <w:bdr w:val="none" w:sz="0" w:space="0" w:color="auto"/>
    </w:rPr>
  </w:style>
  <w:style w:type="paragraph" w:customStyle="1" w:styleId="Body">
    <w:name w:val="Body"/>
    <w:rsid w:val="00B47153"/>
    <w:pPr>
      <w:pBdr>
        <w:top w:val="nil"/>
        <w:left w:val="nil"/>
        <w:bottom w:val="nil"/>
        <w:right w:val="nil"/>
        <w:between w:val="nil"/>
        <w:bar w:val="nil"/>
      </w:pBdr>
    </w:pPr>
    <w:rPr>
      <w:rFonts w:ascii="Century Gothic" w:eastAsia="Century Gothic" w:hAnsi="Century Gothic" w:cs="Century Gothic"/>
      <w:bdr w:val="nil"/>
    </w:rPr>
  </w:style>
  <w:style w:type="character" w:styleId="Hyperlink">
    <w:name w:val="Hyperlink"/>
    <w:basedOn w:val="DefaultParagraphFont"/>
    <w:uiPriority w:val="99"/>
    <w:unhideWhenUsed/>
    <w:rsid w:val="00B47153"/>
    <w:rPr>
      <w:color w:val="0563C1" w:themeColor="hyperlink"/>
      <w:u w:val="single"/>
    </w:rPr>
  </w:style>
  <w:style w:type="paragraph" w:styleId="Header">
    <w:name w:val="header"/>
    <w:basedOn w:val="Normal"/>
    <w:link w:val="HeaderChar"/>
    <w:uiPriority w:val="99"/>
    <w:unhideWhenUsed/>
    <w:rsid w:val="00B47153"/>
    <w:pPr>
      <w:tabs>
        <w:tab w:val="center" w:pos="4680"/>
        <w:tab w:val="right" w:pos="9360"/>
      </w:tabs>
    </w:pPr>
  </w:style>
  <w:style w:type="character" w:customStyle="1" w:styleId="HeaderChar">
    <w:name w:val="Header Char"/>
    <w:basedOn w:val="DefaultParagraphFont"/>
    <w:link w:val="Header"/>
    <w:uiPriority w:val="99"/>
    <w:rsid w:val="00B47153"/>
    <w:rPr>
      <w:rFonts w:eastAsia="Arial Unicode MS"/>
      <w:bdr w:val="nil"/>
    </w:rPr>
  </w:style>
  <w:style w:type="paragraph" w:styleId="Footer">
    <w:name w:val="footer"/>
    <w:basedOn w:val="Normal"/>
    <w:link w:val="FooterChar"/>
    <w:uiPriority w:val="99"/>
    <w:unhideWhenUsed/>
    <w:rsid w:val="00B47153"/>
    <w:pPr>
      <w:tabs>
        <w:tab w:val="center" w:pos="4680"/>
        <w:tab w:val="right" w:pos="9360"/>
      </w:tabs>
    </w:pPr>
  </w:style>
  <w:style w:type="character" w:customStyle="1" w:styleId="FooterChar">
    <w:name w:val="Footer Char"/>
    <w:basedOn w:val="DefaultParagraphFont"/>
    <w:link w:val="Footer"/>
    <w:uiPriority w:val="99"/>
    <w:rsid w:val="00B47153"/>
    <w:rPr>
      <w:rFonts w:eastAsia="Arial Unicode MS"/>
      <w:bdr w:val="nil"/>
    </w:rPr>
  </w:style>
  <w:style w:type="paragraph" w:styleId="BalloonText">
    <w:name w:val="Balloon Text"/>
    <w:basedOn w:val="Normal"/>
    <w:link w:val="BalloonTextChar"/>
    <w:uiPriority w:val="99"/>
    <w:semiHidden/>
    <w:unhideWhenUsed/>
    <w:rsid w:val="0061711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711A"/>
    <w:rPr>
      <w:rFonts w:ascii="Times New Roman" w:eastAsia="Arial Unicode MS" w:hAnsi="Times New Roman" w:cs="Times New Roman"/>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ice@alliancecommunityfoundation.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Rice</dc:creator>
  <cp:keywords/>
  <dc:description/>
  <cp:lastModifiedBy>Dan Rice</cp:lastModifiedBy>
  <cp:revision>23</cp:revision>
  <cp:lastPrinted>2017-07-19T14:37:00Z</cp:lastPrinted>
  <dcterms:created xsi:type="dcterms:W3CDTF">2017-07-19T14:37:00Z</dcterms:created>
  <dcterms:modified xsi:type="dcterms:W3CDTF">2025-04-26T18:38:00Z</dcterms:modified>
</cp:coreProperties>
</file>